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D371FD">
        <w:rPr>
          <w:rFonts w:cs="Arial"/>
          <w:szCs w:val="22"/>
        </w:rPr>
        <w:t>2</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5C36EC">
        <w:t>R4-</w:t>
      </w:r>
      <w:r w:rsidR="00E93D47" w:rsidRPr="005C36EC">
        <w:t>2</w:t>
      </w:r>
      <w:r w:rsidR="00D371FD" w:rsidRPr="005C36EC">
        <w:t>2</w:t>
      </w:r>
      <w:r w:rsidR="005C36EC" w:rsidRPr="005C36EC">
        <w:t>04822</w:t>
      </w:r>
      <w:bookmarkStart w:id="2" w:name="_GoBack"/>
      <w:bookmarkEnd w:id="2"/>
    </w:p>
    <w:p w:rsidR="00675C27" w:rsidRPr="00444A16" w:rsidRDefault="00103A32" w:rsidP="00F71A33">
      <w:pPr>
        <w:pStyle w:val="afb"/>
        <w:rPr>
          <w:rFonts w:eastAsia="宋体"/>
          <w:lang w:eastAsia="zh-CN"/>
        </w:rPr>
      </w:pPr>
      <w:r>
        <w:rPr>
          <w:rFonts w:eastAsia="宋体"/>
          <w:lang w:eastAsia="zh-CN"/>
        </w:rPr>
        <w:t>e-</w:t>
      </w:r>
      <w:r w:rsidR="009D7747">
        <w:rPr>
          <w:rFonts w:eastAsia="宋体"/>
          <w:lang w:eastAsia="zh-CN"/>
        </w:rPr>
        <w:t xml:space="preserve">Meeting, </w:t>
      </w:r>
      <w:r w:rsidR="00D371FD">
        <w:rPr>
          <w:rFonts w:eastAsia="宋体"/>
          <w:lang w:eastAsia="zh-CN"/>
        </w:rPr>
        <w:t>Feburary</w:t>
      </w:r>
      <w:r w:rsidR="009A01DD">
        <w:rPr>
          <w:rFonts w:eastAsia="宋体"/>
          <w:lang w:eastAsia="zh-CN"/>
        </w:rPr>
        <w:t xml:space="preserve"> </w:t>
      </w:r>
      <w:r w:rsidR="00D371FD">
        <w:rPr>
          <w:rFonts w:eastAsia="宋体"/>
          <w:lang w:eastAsia="zh-CN"/>
        </w:rPr>
        <w:t>21 – March 3</w:t>
      </w:r>
      <w:r w:rsidR="0042456A">
        <w:rPr>
          <w:rFonts w:eastAsia="宋体"/>
          <w:lang w:eastAsia="zh-CN"/>
        </w:rPr>
        <w:t>, 2022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37A0">
        <w:rPr>
          <w:rFonts w:ascii="Arial" w:hAnsi="Arial" w:cs="Arial"/>
          <w:sz w:val="22"/>
        </w:rPr>
        <w:t>Further study o</w:t>
      </w:r>
      <w:r w:rsidR="00B9629D" w:rsidRPr="00B9629D">
        <w:rPr>
          <w:rFonts w:ascii="Arial" w:hAnsi="Arial" w:cs="Arial"/>
          <w:sz w:val="22"/>
        </w:rPr>
        <w:t xml:space="preserve">n </w:t>
      </w:r>
      <w:r w:rsidR="006B37A0">
        <w:rPr>
          <w:rFonts w:ascii="Arial" w:hAnsi="Arial" w:cs="Arial"/>
          <w:sz w:val="22"/>
        </w:rPr>
        <w:t>DC location reporting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70FD5">
        <w:rPr>
          <w:rFonts w:ascii="Arial" w:hAnsi="Arial" w:cs="Arial"/>
          <w:sz w:val="22"/>
        </w:rPr>
        <w:t>10</w:t>
      </w:r>
      <w:r w:rsidR="00A74A18" w:rsidRPr="00A74A18">
        <w:rPr>
          <w:rFonts w:ascii="Arial" w:hAnsi="Arial" w:cs="Arial"/>
          <w:sz w:val="22"/>
        </w:rPr>
        <w:t>.</w:t>
      </w:r>
      <w:r w:rsidR="00370FD5">
        <w:rPr>
          <w:rFonts w:ascii="Arial" w:hAnsi="Arial" w:cs="Arial"/>
          <w:sz w:val="22"/>
        </w:rPr>
        <w:t>4</w:t>
      </w:r>
      <w:r w:rsidR="00A74A18" w:rsidRPr="00A74A18">
        <w:rPr>
          <w:rFonts w:ascii="Arial" w:hAnsi="Arial" w:cs="Arial"/>
          <w:sz w:val="22"/>
        </w:rPr>
        <w:t>.</w:t>
      </w:r>
      <w:r w:rsidR="00370FD5">
        <w:rPr>
          <w:rFonts w:ascii="Arial" w:hAnsi="Arial" w:cs="Arial"/>
          <w:sz w:val="22"/>
        </w:rPr>
        <w:t>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F87B72" w:rsidRDefault="00F87B72" w:rsidP="00F87B72">
      <w:pPr>
        <w:jc w:val="both"/>
      </w:pPr>
      <w:r>
        <w:t xml:space="preserve">During last RAN4 e-meeting, </w:t>
      </w:r>
      <w:r w:rsidR="007C3893">
        <w:t xml:space="preserve">further discussion on DC location reporting has been done as recorded in [1]. However, </w:t>
      </w:r>
      <w:r>
        <w:t>there are still some FFS points which ca</w:t>
      </w:r>
      <w:r w:rsidR="007C3893">
        <w:t>n be found in the approved WF [2</w:t>
      </w:r>
      <w:r>
        <w:t>].</w:t>
      </w:r>
      <w:r w:rsidR="007C3893">
        <w:t xml:space="preserve"> </w:t>
      </w:r>
      <w:r>
        <w:t>In this contribution, our further analysis and opinions</w:t>
      </w:r>
      <w:r w:rsidR="007C3893">
        <w:t xml:space="preserve"> to </w:t>
      </w:r>
      <w:r w:rsidR="008A39BA">
        <w:t>them</w:t>
      </w:r>
      <w:r w:rsidR="004C3277">
        <w:t xml:space="preserve"> and the RAN2 LS</w:t>
      </w:r>
      <w:r>
        <w:t xml:space="preserve"> </w:t>
      </w:r>
      <w:r w:rsidR="004C3277">
        <w:t xml:space="preserve">[3] </w:t>
      </w:r>
      <w:r>
        <w:t>will be provided</w:t>
      </w:r>
      <w:r w:rsidR="007C3893">
        <w:t>.</w:t>
      </w:r>
    </w:p>
    <w:p w:rsidR="00062E8E" w:rsidRDefault="00062E8E" w:rsidP="00F23E96">
      <w:pPr>
        <w:pStyle w:val="1"/>
        <w:spacing w:after="240"/>
        <w:rPr>
          <w:rFonts w:eastAsia="宋体"/>
          <w:lang w:eastAsia="zh-CN"/>
        </w:rPr>
      </w:pPr>
      <w:r>
        <w:rPr>
          <w:rFonts w:eastAsia="宋体" w:hint="eastAsia"/>
          <w:lang w:eastAsia="zh-CN"/>
        </w:rPr>
        <w:t>Discussion</w:t>
      </w:r>
    </w:p>
    <w:p w:rsidR="009B23DC" w:rsidRPr="00F717C6" w:rsidRDefault="009B23DC" w:rsidP="009B23DC">
      <w:pPr>
        <w:jc w:val="both"/>
        <w:rPr>
          <w:b/>
          <w:sz w:val="24"/>
          <w:u w:val="single"/>
        </w:rPr>
      </w:pPr>
      <w:r>
        <w:rPr>
          <w:b/>
          <w:sz w:val="24"/>
          <w:u w:val="single"/>
        </w:rPr>
        <w:t>Relation</w:t>
      </w:r>
      <w:r>
        <w:rPr>
          <w:rFonts w:hint="eastAsia"/>
          <w:b/>
          <w:sz w:val="24"/>
          <w:u w:val="single"/>
        </w:rPr>
        <w:t xml:space="preserve"> </w:t>
      </w:r>
      <w:r>
        <w:rPr>
          <w:b/>
          <w:sz w:val="24"/>
          <w:u w:val="single"/>
        </w:rPr>
        <w:t>between Rel-16 and Rel-17 reporting method</w:t>
      </w:r>
    </w:p>
    <w:p w:rsidR="009B23DC" w:rsidRDefault="009B23DC" w:rsidP="007C5A0D">
      <w:pPr>
        <w:jc w:val="both"/>
      </w:pPr>
      <w:r>
        <w:t>The relation between Rel-16 and Rel-17 reporting scheme was required for clarification. Three candidates were provided in WF as copied below:</w:t>
      </w:r>
    </w:p>
    <w:tbl>
      <w:tblPr>
        <w:tblStyle w:val="af8"/>
        <w:tblW w:w="0" w:type="auto"/>
        <w:tblLook w:val="04A0" w:firstRow="1" w:lastRow="0" w:firstColumn="1" w:lastColumn="0" w:noHBand="0" w:noVBand="1"/>
      </w:tblPr>
      <w:tblGrid>
        <w:gridCol w:w="9631"/>
      </w:tblGrid>
      <w:tr w:rsidR="009B23DC" w:rsidTr="009B23DC">
        <w:tc>
          <w:tcPr>
            <w:tcW w:w="9631" w:type="dxa"/>
          </w:tcPr>
          <w:p w:rsidR="009B23DC" w:rsidRPr="003D3160" w:rsidRDefault="009B23DC" w:rsidP="009B23DC">
            <w:pPr>
              <w:rPr>
                <w:b/>
                <w:u w:val="single"/>
                <w:lang w:val="en-US"/>
              </w:rPr>
            </w:pPr>
            <w:r w:rsidRPr="003D3160">
              <w:rPr>
                <w:b/>
                <w:u w:val="single"/>
                <w:lang w:val="en-US"/>
              </w:rPr>
              <w:t>(New) Issue 1: Relation between R16 and R17 reporting method.</w:t>
            </w:r>
          </w:p>
          <w:p w:rsidR="009B23DC" w:rsidRPr="003D3160" w:rsidRDefault="009B23DC" w:rsidP="009B23DC">
            <w:pPr>
              <w:ind w:leftChars="200" w:left="400"/>
              <w:rPr>
                <w:rFonts w:eastAsiaTheme="minorEastAsia"/>
                <w:lang w:val="en-US"/>
              </w:rPr>
            </w:pPr>
            <w:r w:rsidRPr="003D3160">
              <w:rPr>
                <w:rFonts w:eastAsiaTheme="minorEastAsia" w:hint="eastAsia"/>
                <w:lang w:val="en-US"/>
              </w:rPr>
              <w:t>P</w:t>
            </w:r>
            <w:r w:rsidRPr="003D3160">
              <w:rPr>
                <w:rFonts w:eastAsiaTheme="minorEastAsia"/>
                <w:lang w:val="en-US"/>
              </w:rPr>
              <w:t>roposal 1:</w:t>
            </w:r>
            <w:r w:rsidRPr="003D3160">
              <w:rPr>
                <w:szCs w:val="24"/>
              </w:rPr>
              <w:t xml:space="preserve"> From Rel-17 onwards the newly defined approach is used and not allow Rel-16 approach</w:t>
            </w:r>
            <w:r w:rsidRPr="003D3160">
              <w:rPr>
                <w:rFonts w:eastAsiaTheme="minorEastAsia"/>
                <w:lang w:val="en-US"/>
              </w:rPr>
              <w:t>;</w:t>
            </w:r>
          </w:p>
          <w:p w:rsidR="009B23DC" w:rsidRPr="003D3160" w:rsidRDefault="009B23DC" w:rsidP="009B23DC">
            <w:pPr>
              <w:ind w:leftChars="200" w:left="400"/>
              <w:rPr>
                <w:szCs w:val="24"/>
              </w:rPr>
            </w:pPr>
            <w:r w:rsidRPr="003D3160">
              <w:rPr>
                <w:szCs w:val="24"/>
              </w:rPr>
              <w:t xml:space="preserve">Proposal 2: both methods can be </w:t>
            </w:r>
            <w:proofErr w:type="spellStart"/>
            <w:r w:rsidRPr="003D3160">
              <w:rPr>
                <w:szCs w:val="24"/>
              </w:rPr>
              <w:t>signaled</w:t>
            </w:r>
            <w:proofErr w:type="spellEnd"/>
            <w:r w:rsidRPr="003D3160">
              <w:rPr>
                <w:szCs w:val="24"/>
              </w:rPr>
              <w:t xml:space="preserve"> at the same time, Rel-16 method would supersede Rel-17 method for 2CCs;</w:t>
            </w:r>
          </w:p>
          <w:p w:rsidR="009B23DC" w:rsidRPr="003D3160" w:rsidRDefault="009B23DC" w:rsidP="009B23DC">
            <w:pPr>
              <w:ind w:leftChars="200" w:left="400"/>
              <w:rPr>
                <w:rFonts w:eastAsiaTheme="minorEastAsia"/>
                <w:lang w:val="en-US"/>
              </w:rPr>
            </w:pPr>
            <w:r w:rsidRPr="003D3160">
              <w:rPr>
                <w:rFonts w:eastAsiaTheme="minorEastAsia" w:hint="eastAsia"/>
                <w:lang w:val="en-US"/>
              </w:rPr>
              <w:t>P</w:t>
            </w:r>
            <w:r w:rsidRPr="003D3160">
              <w:rPr>
                <w:rFonts w:eastAsiaTheme="minorEastAsia"/>
                <w:lang w:val="en-US"/>
              </w:rPr>
              <w:t>roposal 3: Others;</w:t>
            </w:r>
          </w:p>
          <w:p w:rsidR="009B23DC" w:rsidRPr="003D3160" w:rsidRDefault="009B23DC" w:rsidP="009B23DC">
            <w:pPr>
              <w:rPr>
                <w:rFonts w:eastAsiaTheme="minorEastAsia"/>
                <w:b/>
                <w:bCs/>
                <w:lang w:val="en-US"/>
              </w:rPr>
            </w:pPr>
            <w:r w:rsidRPr="003D3160">
              <w:rPr>
                <w:rFonts w:eastAsiaTheme="minorEastAsia"/>
                <w:b/>
                <w:bCs/>
                <w:lang w:val="en-US"/>
              </w:rPr>
              <w:t>WF:</w:t>
            </w:r>
          </w:p>
          <w:p w:rsidR="009B23DC" w:rsidRPr="009B23DC" w:rsidRDefault="009B23DC" w:rsidP="009B23DC">
            <w:pPr>
              <w:ind w:firstLine="284"/>
              <w:rPr>
                <w:rFonts w:eastAsiaTheme="minorEastAsia"/>
                <w:b/>
                <w:bCs/>
                <w:lang w:val="en-US"/>
              </w:rPr>
            </w:pPr>
            <w:r w:rsidRPr="003D3160">
              <w:rPr>
                <w:rFonts w:eastAsiaTheme="minorEastAsia"/>
                <w:b/>
                <w:bCs/>
                <w:lang w:val="en-US"/>
              </w:rPr>
              <w:t>Companies are encouraged to input more details about how/whether the R16 and R17 DC location reporting coexist.</w:t>
            </w:r>
          </w:p>
        </w:tc>
      </w:tr>
    </w:tbl>
    <w:p w:rsidR="00FB0DB2" w:rsidRDefault="00FB0DB2" w:rsidP="00C66073">
      <w:pPr>
        <w:jc w:val="both"/>
      </w:pPr>
      <w:r>
        <w:t xml:space="preserve">Although it is more appropriate to be discussed in RAN2 signalling design, we would like to share our opinion. </w:t>
      </w:r>
      <w:r w:rsidR="00C6445F">
        <w:t>In general,</w:t>
      </w:r>
      <w:r>
        <w:t xml:space="preserve"> </w:t>
      </w:r>
      <w:r w:rsidR="00C6445F">
        <w:t xml:space="preserve">we </w:t>
      </w:r>
      <w:r w:rsidR="00090DF9">
        <w:t>think the</w:t>
      </w:r>
      <w:r w:rsidR="00C6445F">
        <w:t xml:space="preserve"> “</w:t>
      </w:r>
      <w:r w:rsidR="00ED7D4C">
        <w:t xml:space="preserve">Rel-16 </w:t>
      </w:r>
      <w:r w:rsidR="0097483C">
        <w:t>replace</w:t>
      </w:r>
      <w:r w:rsidR="00ED7D4C">
        <w:t>d by Rel-17</w:t>
      </w:r>
      <w:r w:rsidR="00C6445F">
        <w:t>” introduced by Propo</w:t>
      </w:r>
      <w:r w:rsidR="0097483C">
        <w:t>sal 1</w:t>
      </w:r>
      <w:r w:rsidR="00090DF9">
        <w:t xml:space="preserve"> is not our preference</w:t>
      </w:r>
      <w:r w:rsidR="00C66073">
        <w:t xml:space="preserve">. </w:t>
      </w:r>
      <w:r>
        <w:t>Because</w:t>
      </w:r>
      <w:r w:rsidR="00C66073">
        <w:t xml:space="preserve"> the Rel-17 approach targets to &gt;2CC scenario, while the Rel-16 approach was designed for 2CC specifically. Thus we think it is unnecessary</w:t>
      </w:r>
      <w:r>
        <w:t xml:space="preserve"> to extend the application scenario of Rel-17 method, otherwise the existing Rel-16 method will be redundant.</w:t>
      </w:r>
      <w:r w:rsidR="0097483C">
        <w:t xml:space="preserve"> </w:t>
      </w:r>
      <w:r>
        <w:t xml:space="preserve">Besides, </w:t>
      </w:r>
      <w:r w:rsidR="008C49AA">
        <w:t>RAN2 has already agreed on the following design</w:t>
      </w:r>
      <w:r w:rsidR="001F270B">
        <w:t xml:space="preserve"> as recorded in [4]</w:t>
      </w:r>
      <w:r w:rsidR="008C49AA">
        <w:t>:</w:t>
      </w:r>
    </w:p>
    <w:tbl>
      <w:tblPr>
        <w:tblStyle w:val="af8"/>
        <w:tblW w:w="0" w:type="auto"/>
        <w:tblLook w:val="04A0" w:firstRow="1" w:lastRow="0" w:firstColumn="1" w:lastColumn="0" w:noHBand="0" w:noVBand="1"/>
      </w:tblPr>
      <w:tblGrid>
        <w:gridCol w:w="9631"/>
      </w:tblGrid>
      <w:tr w:rsidR="00726610" w:rsidTr="00726610">
        <w:tc>
          <w:tcPr>
            <w:tcW w:w="9631" w:type="dxa"/>
          </w:tcPr>
          <w:p w:rsidR="00726610" w:rsidRPr="00726610" w:rsidRDefault="00726610" w:rsidP="00726610">
            <w:pPr>
              <w:pStyle w:val="Agreement"/>
              <w:numPr>
                <w:ilvl w:val="0"/>
                <w:numId w:val="47"/>
              </w:numPr>
              <w:overflowPunct/>
              <w:autoSpaceDE/>
              <w:autoSpaceDN/>
              <w:adjustRightInd/>
              <w:textAlignment w:val="auto"/>
            </w:pPr>
            <w:r w:rsidRPr="00726610">
              <w:t>Introduce a new release-17 network request for the extended DC location reporting for more than 2 UL CCs.</w:t>
            </w:r>
          </w:p>
          <w:p w:rsidR="00726610" w:rsidRDefault="00726610" w:rsidP="00726610">
            <w:pPr>
              <w:pStyle w:val="aff6"/>
              <w:numPr>
                <w:ilvl w:val="0"/>
                <w:numId w:val="47"/>
              </w:numPr>
              <w:ind w:firstLineChars="0"/>
            </w:pPr>
            <w:r w:rsidRPr="00726610">
              <w:rPr>
                <w:rFonts w:ascii="Arial" w:eastAsia="Times New Roman" w:hAnsi="Arial"/>
                <w:b/>
                <w:sz w:val="20"/>
                <w:szCs w:val="20"/>
                <w:lang w:eastAsia="ja-JP"/>
              </w:rPr>
              <w:t xml:space="preserve">Upon a new release-17 network request, the UE reports the extended DC location reporting for more than 2 UL CCs, i.e. the release-17 network request does not trigger the reporting of </w:t>
            </w:r>
            <w:proofErr w:type="spellStart"/>
            <w:r w:rsidRPr="00726610">
              <w:rPr>
                <w:rFonts w:ascii="Arial" w:eastAsia="Times New Roman" w:hAnsi="Arial"/>
                <w:b/>
                <w:i/>
                <w:sz w:val="20"/>
                <w:szCs w:val="20"/>
                <w:lang w:eastAsia="ja-JP"/>
              </w:rPr>
              <w:t>reportUplinkTxDirectCurrent</w:t>
            </w:r>
            <w:proofErr w:type="spellEnd"/>
            <w:r w:rsidRPr="00726610">
              <w:rPr>
                <w:rFonts w:ascii="Arial" w:eastAsia="Times New Roman" w:hAnsi="Arial"/>
                <w:b/>
                <w:sz w:val="20"/>
                <w:szCs w:val="20"/>
                <w:lang w:eastAsia="ja-JP"/>
              </w:rPr>
              <w:t xml:space="preserve"> and </w:t>
            </w:r>
            <w:r w:rsidRPr="00726610">
              <w:rPr>
                <w:rFonts w:ascii="Arial" w:eastAsia="Times New Roman" w:hAnsi="Arial"/>
                <w:b/>
                <w:i/>
                <w:sz w:val="20"/>
                <w:szCs w:val="20"/>
                <w:lang w:eastAsia="ja-JP"/>
              </w:rPr>
              <w:t>reportUplinkTxDirectCurrentTwoCarrier-r16</w:t>
            </w:r>
            <w:r w:rsidRPr="00726610">
              <w:rPr>
                <w:sz w:val="20"/>
                <w:szCs w:val="20"/>
              </w:rPr>
              <w:t>.</w:t>
            </w:r>
          </w:p>
        </w:tc>
      </w:tr>
    </w:tbl>
    <w:p w:rsidR="00C6445F" w:rsidRDefault="00090DF9" w:rsidP="007C5A0D">
      <w:pPr>
        <w:jc w:val="both"/>
      </w:pPr>
      <w:r>
        <w:t>Ac</w:t>
      </w:r>
      <w:r w:rsidR="0097483C">
        <w:t>cordingly, we have the following proposal:</w:t>
      </w:r>
    </w:p>
    <w:p w:rsidR="0097483C" w:rsidRDefault="0097483C" w:rsidP="0097483C">
      <w:pPr>
        <w:jc w:val="both"/>
      </w:pPr>
      <w:r>
        <w:rPr>
          <w:b/>
          <w:i/>
        </w:rPr>
        <w:t>Proposal</w:t>
      </w:r>
      <w:r w:rsidRPr="006606FC">
        <w:rPr>
          <w:b/>
          <w:i/>
        </w:rPr>
        <w:t xml:space="preserve"> </w:t>
      </w:r>
      <w:r>
        <w:rPr>
          <w:b/>
          <w:i/>
        </w:rPr>
        <w:t>1</w:t>
      </w:r>
      <w:r w:rsidRPr="006606FC">
        <w:rPr>
          <w:b/>
          <w:i/>
        </w:rPr>
        <w:t>:</w:t>
      </w:r>
      <w:r>
        <w:rPr>
          <w:b/>
          <w:i/>
        </w:rPr>
        <w:t xml:space="preserve"> Clarify that</w:t>
      </w:r>
      <w:r w:rsidR="00AC1CC2" w:rsidRPr="00AC1CC2">
        <w:rPr>
          <w:b/>
          <w:i/>
        </w:rPr>
        <w:t xml:space="preserve"> </w:t>
      </w:r>
      <w:r>
        <w:rPr>
          <w:b/>
          <w:i/>
        </w:rPr>
        <w:t xml:space="preserve">Rel-17 method </w:t>
      </w:r>
      <w:r w:rsidR="00AC1CC2">
        <w:rPr>
          <w:b/>
          <w:i/>
        </w:rPr>
        <w:t>only appli</w:t>
      </w:r>
      <w:r w:rsidR="00D459F4">
        <w:rPr>
          <w:b/>
          <w:i/>
        </w:rPr>
        <w:t>es</w:t>
      </w:r>
      <w:r w:rsidR="00AC1CC2">
        <w:rPr>
          <w:b/>
          <w:i/>
        </w:rPr>
        <w:t xml:space="preserve"> </w:t>
      </w:r>
      <w:r w:rsidR="00D459F4">
        <w:rPr>
          <w:b/>
          <w:i/>
        </w:rPr>
        <w:t>to</w:t>
      </w:r>
      <w:r w:rsidR="00AC1CC2">
        <w:rPr>
          <w:b/>
          <w:i/>
        </w:rPr>
        <w:t xml:space="preserve"> &gt;2CC scenario. </w:t>
      </w:r>
    </w:p>
    <w:p w:rsidR="008909DF" w:rsidRPr="00F717C6" w:rsidRDefault="00D459F4" w:rsidP="008909DF">
      <w:pPr>
        <w:jc w:val="both"/>
        <w:rPr>
          <w:b/>
          <w:sz w:val="24"/>
          <w:u w:val="single"/>
        </w:rPr>
      </w:pPr>
      <w:r>
        <w:rPr>
          <w:b/>
          <w:sz w:val="24"/>
          <w:u w:val="single"/>
        </w:rPr>
        <w:t>More details on DC location reporting and the offset range</w:t>
      </w:r>
    </w:p>
    <w:p w:rsidR="00AE7159" w:rsidRDefault="008909DF" w:rsidP="00737B93">
      <w:pPr>
        <w:jc w:val="both"/>
      </w:pPr>
      <w:r>
        <w:t>Even RAN4 has progress</w:t>
      </w:r>
      <w:r w:rsidR="00CE68A2">
        <w:t xml:space="preserve"> on the Rel-17 DC location reporting, i.e. default</w:t>
      </w:r>
      <w:r w:rsidR="00606F1F">
        <w:t xml:space="preserve"> </w:t>
      </w:r>
      <w:r w:rsidR="00CE68A2">
        <w:t>+</w:t>
      </w:r>
      <w:r w:rsidR="00606F1F">
        <w:t xml:space="preserve"> </w:t>
      </w:r>
      <w:r w:rsidR="00CE68A2">
        <w:t xml:space="preserve">offset method, detailed design </w:t>
      </w:r>
      <w:r w:rsidR="00D459F4">
        <w:t>for</w:t>
      </w:r>
      <w:r w:rsidR="00CE68A2">
        <w:t xml:space="preserve"> 2 LO </w:t>
      </w:r>
      <w:r w:rsidR="00D459F4">
        <w:t>case</w:t>
      </w:r>
      <w:r w:rsidR="00CE68A2">
        <w:t xml:space="preserve"> is still under disc</w:t>
      </w:r>
      <w:r w:rsidR="00D459F4">
        <w:t>ussion</w:t>
      </w:r>
      <w:r w:rsidR="00737B93">
        <w:t xml:space="preserve">. </w:t>
      </w:r>
      <w:r w:rsidR="00120586">
        <w:t xml:space="preserve">The candidate solution for 2 LO scenario can be depicted as following figure:  </w:t>
      </w:r>
    </w:p>
    <w:p w:rsidR="00120586" w:rsidRDefault="009D2146" w:rsidP="009D2146">
      <w:pPr>
        <w:jc w:val="center"/>
      </w:pPr>
      <w:r>
        <w:rPr>
          <w:noProof/>
          <w:lang w:val="en-US"/>
        </w:rPr>
        <w:lastRenderedPageBreak/>
        <w:drawing>
          <wp:inline distT="0" distB="0" distL="0" distR="0">
            <wp:extent cx="4291894" cy="32016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98889" cy="3206888"/>
                    </a:xfrm>
                    <a:prstGeom prst="rect">
                      <a:avLst/>
                    </a:prstGeom>
                  </pic:spPr>
                </pic:pic>
              </a:graphicData>
            </a:graphic>
          </wp:inline>
        </w:drawing>
      </w:r>
    </w:p>
    <w:p w:rsidR="00120586" w:rsidRDefault="009D2146" w:rsidP="009D2146">
      <w:pPr>
        <w:jc w:val="center"/>
      </w:pPr>
      <w:r>
        <w:t>Figure 1. Two options for 2 LO case</w:t>
      </w:r>
    </w:p>
    <w:p w:rsidR="00914D7F" w:rsidRDefault="00914D7F" w:rsidP="007C5A0D">
      <w:pPr>
        <w:jc w:val="both"/>
      </w:pPr>
      <w:r>
        <w:t xml:space="preserve">From the </w:t>
      </w:r>
      <w:proofErr w:type="spellStart"/>
      <w:r>
        <w:t>gNB</w:t>
      </w:r>
      <w:proofErr w:type="spellEnd"/>
      <w:r>
        <w:t xml:space="preserve"> perspective, we think both options can be adopted since they all </w:t>
      </w:r>
      <w:r w:rsidR="00BD53BB">
        <w:t xml:space="preserve">well </w:t>
      </w:r>
      <w:r>
        <w:t xml:space="preserve">serve the purpose of computing the real DC location </w:t>
      </w:r>
      <w:r w:rsidR="00B91A53">
        <w:t>per</w:t>
      </w:r>
      <w:r>
        <w:t xml:space="preserve"> LO. One thing should be noted is that the mapping between real DC location and CC group should be reported </w:t>
      </w:r>
      <w:r w:rsidR="00C45E8A">
        <w:t>which</w:t>
      </w:r>
      <w:r w:rsidR="00B91A53">
        <w:t>ever</w:t>
      </w:r>
      <w:r>
        <w:t xml:space="preserve"> RAN4’s decision between the two options.</w:t>
      </w:r>
      <w:r w:rsidR="00603272">
        <w:t xml:space="preserve"> </w:t>
      </w:r>
      <w:r>
        <w:t xml:space="preserve">One example </w:t>
      </w:r>
      <w:r w:rsidR="00603272">
        <w:t>is</w:t>
      </w:r>
      <w:r w:rsidR="00B91A53">
        <w:t xml:space="preserve"> shown in the following figure</w:t>
      </w:r>
      <w:r w:rsidR="00603272">
        <w:t>:</w:t>
      </w:r>
    </w:p>
    <w:p w:rsidR="00914D7F" w:rsidRDefault="00603272" w:rsidP="00603272">
      <w:pPr>
        <w:jc w:val="center"/>
      </w:pPr>
      <w:r>
        <w:rPr>
          <w:noProof/>
          <w:lang w:val="en-US"/>
        </w:rPr>
        <w:drawing>
          <wp:inline distT="0" distB="0" distL="0" distR="0">
            <wp:extent cx="4309750" cy="31273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39163" cy="3148719"/>
                    </a:xfrm>
                    <a:prstGeom prst="rect">
                      <a:avLst/>
                    </a:prstGeom>
                  </pic:spPr>
                </pic:pic>
              </a:graphicData>
            </a:graphic>
          </wp:inline>
        </w:drawing>
      </w:r>
    </w:p>
    <w:p w:rsidR="00603272" w:rsidRDefault="00603272" w:rsidP="00603272">
      <w:pPr>
        <w:jc w:val="center"/>
      </w:pPr>
      <w:r>
        <w:t>Figure 2. Image due to the RB allocation on CC3</w:t>
      </w:r>
    </w:p>
    <w:p w:rsidR="005B74F7" w:rsidRDefault="00603272" w:rsidP="007C5A0D">
      <w:pPr>
        <w:jc w:val="both"/>
      </w:pPr>
      <w:r>
        <w:t xml:space="preserve">As we can observe from Figure 2, for different mapping between real LO and CC group, the IBE exception caused by </w:t>
      </w:r>
      <w:r w:rsidR="005B74F7">
        <w:t xml:space="preserve">the same RB allocation could </w:t>
      </w:r>
      <w:r w:rsidR="00C45E8A">
        <w:t>appear</w:t>
      </w:r>
      <w:r w:rsidR="005B74F7">
        <w:t xml:space="preserve"> in different location. Thus if the aforementioned mapping information is missing, TE has no idea where the actual exception is.</w:t>
      </w:r>
    </w:p>
    <w:p w:rsidR="002C54DE" w:rsidRDefault="002C54DE" w:rsidP="002C54DE">
      <w:pPr>
        <w:jc w:val="center"/>
      </w:pPr>
      <w:r>
        <w:rPr>
          <w:noProof/>
          <w:lang w:val="en-US"/>
        </w:rPr>
        <w:drawing>
          <wp:inline distT="0" distB="0" distL="0" distR="0">
            <wp:extent cx="4312774" cy="1301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4244" cy="1305212"/>
                    </a:xfrm>
                    <a:prstGeom prst="rect">
                      <a:avLst/>
                    </a:prstGeom>
                  </pic:spPr>
                </pic:pic>
              </a:graphicData>
            </a:graphic>
          </wp:inline>
        </w:drawing>
      </w:r>
    </w:p>
    <w:p w:rsidR="002C54DE" w:rsidRDefault="005B74F7" w:rsidP="002C54DE">
      <w:pPr>
        <w:jc w:val="center"/>
      </w:pPr>
      <w:r>
        <w:t xml:space="preserve">  </w:t>
      </w:r>
      <w:r w:rsidR="00914D7F">
        <w:t xml:space="preserve"> </w:t>
      </w:r>
      <w:r w:rsidR="009D2146">
        <w:t xml:space="preserve"> </w:t>
      </w:r>
      <w:r w:rsidR="002C54DE">
        <w:t xml:space="preserve">Figure 3. Example on </w:t>
      </w:r>
      <w:r w:rsidR="00FB4F85">
        <w:t>unnecessary</w:t>
      </w:r>
      <w:r w:rsidR="002C54DE">
        <w:t xml:space="preserve"> IBE exception</w:t>
      </w:r>
    </w:p>
    <w:p w:rsidR="00FB4F85" w:rsidRDefault="00CA6F21" w:rsidP="007C5A0D">
      <w:pPr>
        <w:jc w:val="both"/>
      </w:pPr>
      <w:r>
        <w:t>Accordingly</w:t>
      </w:r>
      <w:r w:rsidR="00FB4F85">
        <w:t>, we think it is necessary for UE to report the mapping between DC location and CC group if multiple DC location is declared.</w:t>
      </w:r>
      <w:r>
        <w:t xml:space="preserve"> </w:t>
      </w:r>
    </w:p>
    <w:p w:rsidR="00CA6F21" w:rsidRDefault="00CA6F21" w:rsidP="00CA6F21">
      <w:pPr>
        <w:jc w:val="both"/>
      </w:pPr>
      <w:r>
        <w:rPr>
          <w:b/>
          <w:i/>
        </w:rPr>
        <w:t>Proposal</w:t>
      </w:r>
      <w:r w:rsidRPr="006606FC">
        <w:rPr>
          <w:b/>
          <w:i/>
        </w:rPr>
        <w:t xml:space="preserve"> </w:t>
      </w:r>
      <w:r>
        <w:rPr>
          <w:b/>
          <w:i/>
        </w:rPr>
        <w:t>2</w:t>
      </w:r>
      <w:r w:rsidRPr="006606FC">
        <w:rPr>
          <w:b/>
          <w:i/>
        </w:rPr>
        <w:t>:</w:t>
      </w:r>
      <w:r>
        <w:rPr>
          <w:b/>
          <w:i/>
        </w:rPr>
        <w:t xml:space="preserve"> </w:t>
      </w:r>
      <w:r w:rsidR="006B6E50">
        <w:rPr>
          <w:b/>
          <w:i/>
        </w:rPr>
        <w:t xml:space="preserve">For 2 LO case, </w:t>
      </w:r>
      <w:r w:rsidR="007768B9" w:rsidRPr="007768B9">
        <w:rPr>
          <w:b/>
          <w:i/>
        </w:rPr>
        <w:t>UE should report two default DC locations, and the mapping information of each default DC location and its corresponding frequency components (CCs or BWPs)</w:t>
      </w:r>
      <w:r w:rsidR="005D4400">
        <w:rPr>
          <w:b/>
          <w:i/>
        </w:rPr>
        <w:t xml:space="preserve">. </w:t>
      </w:r>
    </w:p>
    <w:p w:rsidR="00D459F4" w:rsidRDefault="005D4400" w:rsidP="007C5A0D">
      <w:pPr>
        <w:jc w:val="both"/>
      </w:pPr>
      <w:r>
        <w:t>As for the offset range, we tend to use the smaller value rather than 1.5 GHz</w:t>
      </w:r>
      <w:r w:rsidR="00D45E1D">
        <w:t>, considering our</w:t>
      </w:r>
      <w:r>
        <w:t xml:space="preserve"> analys</w:t>
      </w:r>
      <w:r w:rsidR="00D45E1D">
        <w:t>is</w:t>
      </w:r>
      <w:r>
        <w:t xml:space="preserve"> in [5] and our choice on the two default DC location reporting scheme</w:t>
      </w:r>
      <w:r w:rsidR="00D45E1D">
        <w:t xml:space="preserve"> for 2 LO case</w:t>
      </w:r>
      <w:r>
        <w:t xml:space="preserve">.    </w:t>
      </w:r>
    </w:p>
    <w:p w:rsidR="00882A77" w:rsidRPr="00812B26" w:rsidRDefault="005D4400" w:rsidP="007C5A0D">
      <w:pPr>
        <w:jc w:val="both"/>
        <w:rPr>
          <w:b/>
          <w:i/>
        </w:rPr>
      </w:pPr>
      <w:r>
        <w:rPr>
          <w:b/>
          <w:i/>
        </w:rPr>
        <w:t>Proposal</w:t>
      </w:r>
      <w:r w:rsidRPr="006606FC">
        <w:rPr>
          <w:b/>
          <w:i/>
        </w:rPr>
        <w:t xml:space="preserve"> </w:t>
      </w:r>
      <w:r>
        <w:rPr>
          <w:b/>
          <w:i/>
        </w:rPr>
        <w:t>3</w:t>
      </w:r>
      <w:r w:rsidRPr="006606FC">
        <w:rPr>
          <w:b/>
          <w:i/>
        </w:rPr>
        <w:t>:</w:t>
      </w:r>
      <w:r>
        <w:rPr>
          <w:b/>
          <w:i/>
        </w:rPr>
        <w:t xml:space="preserve"> </w:t>
      </w:r>
      <w:r w:rsidRPr="005D4400">
        <w:rPr>
          <w:b/>
          <w:i/>
        </w:rPr>
        <w:t>Reuse th</w:t>
      </w:r>
      <w:r w:rsidR="00D45E1D">
        <w:rPr>
          <w:b/>
          <w:i/>
        </w:rPr>
        <w:t>e 12 bit length of the</w:t>
      </w:r>
      <w:r w:rsidR="00882A77" w:rsidRPr="00882A77">
        <w:rPr>
          <w:b/>
          <w:i/>
        </w:rPr>
        <w:t xml:space="preserve"> </w:t>
      </w:r>
      <w:r w:rsidR="00882A77">
        <w:rPr>
          <w:b/>
          <w:i/>
        </w:rPr>
        <w:t>Rel-16 DC location report</w:t>
      </w:r>
      <w:r w:rsidR="00D45E1D">
        <w:rPr>
          <w:b/>
          <w:i/>
        </w:rPr>
        <w:t xml:space="preserve"> </w:t>
      </w:r>
      <w:r w:rsidRPr="005D4400">
        <w:rPr>
          <w:b/>
          <w:i/>
        </w:rPr>
        <w:t xml:space="preserve">signalling </w:t>
      </w:r>
      <w:r w:rsidR="00D45E1D">
        <w:rPr>
          <w:b/>
          <w:i/>
        </w:rPr>
        <w:t>for</w:t>
      </w:r>
      <w:r w:rsidR="00882A77">
        <w:rPr>
          <w:b/>
          <w:i/>
        </w:rPr>
        <w:t xml:space="preserve"> Rel-17 DC offset</w:t>
      </w:r>
      <w:r w:rsidR="006D1072">
        <w:rPr>
          <w:b/>
          <w:i/>
        </w:rPr>
        <w:t xml:space="preserve"> range</w:t>
      </w:r>
      <w:r w:rsidR="00882A77">
        <w:rPr>
          <w:b/>
          <w:i/>
        </w:rPr>
        <w:t>.</w:t>
      </w:r>
      <w:r w:rsidR="00D45E1D">
        <w:rPr>
          <w:b/>
          <w:i/>
        </w:rPr>
        <w:t xml:space="preserve"> </w:t>
      </w:r>
    </w:p>
    <w:p w:rsidR="007C5A0D" w:rsidRPr="00F717C6" w:rsidRDefault="00812B26" w:rsidP="007C5A0D">
      <w:pPr>
        <w:jc w:val="both"/>
        <w:rPr>
          <w:b/>
          <w:sz w:val="24"/>
          <w:u w:val="single"/>
        </w:rPr>
      </w:pPr>
      <w:r>
        <w:rPr>
          <w:b/>
          <w:sz w:val="24"/>
          <w:u w:val="single"/>
        </w:rPr>
        <w:t>RAN2 LS</w:t>
      </w:r>
      <w:r w:rsidR="00737B93">
        <w:rPr>
          <w:b/>
          <w:sz w:val="24"/>
          <w:u w:val="single"/>
        </w:rPr>
        <w:t xml:space="preserve"> reply</w:t>
      </w:r>
    </w:p>
    <w:p w:rsidR="00876BE7" w:rsidRDefault="00737B93" w:rsidP="00430A08">
      <w:pPr>
        <w:jc w:val="both"/>
      </w:pPr>
      <w:r>
        <w:t xml:space="preserve">RAN4 is required to clarify the </w:t>
      </w:r>
      <w:r w:rsidR="00876BE7">
        <w:t>meaning of “per band” default DC location report.</w:t>
      </w:r>
    </w:p>
    <w:tbl>
      <w:tblPr>
        <w:tblStyle w:val="af8"/>
        <w:tblW w:w="0" w:type="auto"/>
        <w:tblLook w:val="04A0" w:firstRow="1" w:lastRow="0" w:firstColumn="1" w:lastColumn="0" w:noHBand="0" w:noVBand="1"/>
      </w:tblPr>
      <w:tblGrid>
        <w:gridCol w:w="9631"/>
      </w:tblGrid>
      <w:tr w:rsidR="00876BE7" w:rsidTr="00876BE7">
        <w:tc>
          <w:tcPr>
            <w:tcW w:w="9631" w:type="dxa"/>
          </w:tcPr>
          <w:p w:rsidR="00876BE7" w:rsidRPr="005A3565" w:rsidRDefault="00876BE7" w:rsidP="00876BE7">
            <w:pPr>
              <w:spacing w:afterLines="50" w:after="120"/>
              <w:rPr>
                <w:rFonts w:eastAsia="等线"/>
                <w:b/>
                <w:bCs/>
                <w:szCs w:val="21"/>
                <w:lang w:eastAsia="ja-JP"/>
              </w:rPr>
            </w:pPr>
            <w:r w:rsidRPr="005A3565">
              <w:rPr>
                <w:rFonts w:eastAsia="等线" w:hint="eastAsia"/>
                <w:b/>
                <w:bCs/>
                <w:szCs w:val="21"/>
                <w:lang w:eastAsia="ja-JP"/>
              </w:rPr>
              <w:t>Q</w:t>
            </w:r>
            <w:r w:rsidRPr="005A3565">
              <w:rPr>
                <w:rFonts w:eastAsia="等线"/>
                <w:b/>
                <w:bCs/>
                <w:szCs w:val="21"/>
                <w:lang w:eastAsia="ja-JP"/>
              </w:rPr>
              <w:t>uestion 1:</w:t>
            </w:r>
          </w:p>
          <w:p w:rsidR="00876BE7" w:rsidRPr="005A3565" w:rsidRDefault="00876BE7" w:rsidP="00876BE7">
            <w:pPr>
              <w:spacing w:afterLines="50" w:after="120"/>
              <w:rPr>
                <w:szCs w:val="21"/>
                <w:lang w:eastAsia="ja-JP"/>
              </w:rPr>
            </w:pPr>
            <w:r w:rsidRPr="005A3565">
              <w:rPr>
                <w:szCs w:val="21"/>
                <w:lang w:eastAsia="ja-JP"/>
              </w:rPr>
              <w:t>RAN2 asks RAN4 to clarify the meaning of the following RAN4 statement in their LS.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876BE7" w:rsidRPr="003C2F1A" w:rsidTr="0003455D">
              <w:tc>
                <w:tcPr>
                  <w:tcW w:w="8930" w:type="dxa"/>
                  <w:shd w:val="clear" w:color="auto" w:fill="auto"/>
                </w:tcPr>
                <w:p w:rsidR="00876BE7" w:rsidRPr="005A3565" w:rsidRDefault="00876BE7" w:rsidP="00876BE7">
                  <w:pPr>
                    <w:spacing w:before="60" w:after="60"/>
                    <w:rPr>
                      <w:szCs w:val="21"/>
                      <w:lang w:eastAsia="ja-JP"/>
                    </w:rPr>
                  </w:pPr>
                  <w:r w:rsidRPr="005A3565">
                    <w:rPr>
                      <w:rFonts w:eastAsia="等线"/>
                      <w:szCs w:val="21"/>
                      <w:lang w:eastAsia="ko-KR"/>
                    </w:rPr>
                    <w:t>UE declares the default UL DC location per band configuration as capability.</w:t>
                  </w:r>
                </w:p>
              </w:tc>
            </w:tr>
          </w:tbl>
          <w:p w:rsidR="00876BE7" w:rsidRPr="005A3565" w:rsidRDefault="00876BE7" w:rsidP="00876BE7">
            <w:pPr>
              <w:spacing w:beforeLines="50" w:before="120" w:afterLines="50" w:after="120"/>
              <w:rPr>
                <w:rFonts w:eastAsia="等线"/>
                <w:szCs w:val="21"/>
                <w:lang w:eastAsia="ja-JP"/>
              </w:rPr>
            </w:pPr>
            <w:r w:rsidRPr="005A3565">
              <w:rPr>
                <w:rFonts w:eastAsia="等线"/>
                <w:szCs w:val="21"/>
                <w:lang w:val="en-US" w:eastAsia="ja-JP"/>
              </w:rPr>
              <w:t>In particular for the text “</w:t>
            </w:r>
            <w:r w:rsidRPr="005A3565">
              <w:rPr>
                <w:rFonts w:eastAsia="等线"/>
                <w:i/>
                <w:iCs/>
                <w:szCs w:val="21"/>
                <w:lang w:val="en-US" w:eastAsia="ja-JP"/>
              </w:rPr>
              <w:t>per band configuration</w:t>
            </w:r>
            <w:r w:rsidRPr="005A3565">
              <w:rPr>
                <w:rFonts w:eastAsia="等线"/>
                <w:szCs w:val="21"/>
                <w:lang w:val="en-US" w:eastAsia="ja-JP"/>
              </w:rPr>
              <w:t xml:space="preserve">”, </w:t>
            </w:r>
            <w:r w:rsidRPr="005A3565">
              <w:rPr>
                <w:rFonts w:eastAsia="等线"/>
                <w:szCs w:val="21"/>
                <w:lang w:eastAsia="ja-JP"/>
              </w:rPr>
              <w:t>there are two interpretations among companies in RAN2.</w:t>
            </w:r>
          </w:p>
          <w:p w:rsidR="00876BE7" w:rsidRPr="005A3565" w:rsidRDefault="00876BE7" w:rsidP="00876BE7">
            <w:pPr>
              <w:spacing w:afterLines="50" w:after="120"/>
              <w:rPr>
                <w:rFonts w:eastAsia="等线"/>
                <w:szCs w:val="21"/>
                <w:lang w:val="en-US" w:eastAsia="ja-JP"/>
              </w:rPr>
            </w:pPr>
            <w:r>
              <w:rPr>
                <w:rFonts w:eastAsia="等线"/>
                <w:szCs w:val="21"/>
                <w:lang w:val="en-US" w:eastAsia="ja-JP"/>
              </w:rPr>
              <w:t xml:space="preserve">  </w:t>
            </w:r>
            <w:r w:rsidRPr="005A3565">
              <w:rPr>
                <w:rFonts w:eastAsia="等线"/>
                <w:szCs w:val="21"/>
                <w:lang w:val="en-US" w:eastAsia="ja-JP"/>
              </w:rPr>
              <w:t>Interpretation A:</w:t>
            </w:r>
            <w:r w:rsidRPr="005A3565">
              <w:rPr>
                <w:rFonts w:eastAsia="等线"/>
                <w:szCs w:val="21"/>
                <w:lang w:val="en-US" w:eastAsia="ja-JP"/>
              </w:rPr>
              <w:tab/>
              <w:t>Per band per band combination</w:t>
            </w:r>
          </w:p>
          <w:p w:rsidR="00876BE7" w:rsidRDefault="00876BE7" w:rsidP="00876BE7">
            <w:pPr>
              <w:jc w:val="both"/>
            </w:pPr>
            <w:r>
              <w:rPr>
                <w:rFonts w:eastAsia="等线"/>
                <w:szCs w:val="21"/>
                <w:lang w:val="en-US" w:eastAsia="ja-JP"/>
              </w:rPr>
              <w:t xml:space="preserve">  </w:t>
            </w:r>
            <w:r w:rsidRPr="005A3565">
              <w:rPr>
                <w:rFonts w:eastAsia="等线"/>
                <w:szCs w:val="21"/>
                <w:lang w:val="en-US" w:eastAsia="ja-JP"/>
              </w:rPr>
              <w:t>Interpretation B:</w:t>
            </w:r>
            <w:r w:rsidRPr="005A3565">
              <w:rPr>
                <w:rFonts w:eastAsia="等线"/>
                <w:szCs w:val="21"/>
                <w:lang w:val="en-US" w:eastAsia="ja-JP"/>
              </w:rPr>
              <w:tab/>
              <w:t>Per intra-band UL CA component per band combination</w:t>
            </w:r>
          </w:p>
        </w:tc>
      </w:tr>
    </w:tbl>
    <w:p w:rsidR="00876BE7" w:rsidRDefault="00876BE7" w:rsidP="00430A08">
      <w:pPr>
        <w:jc w:val="both"/>
      </w:pPr>
      <w:r>
        <w:t xml:space="preserve">From our understanding, the Interpretation B, if it means per CC report, is quite redundant. Since UE is unlikely to implement different </w:t>
      </w:r>
      <w:r w:rsidR="005B5D99">
        <w:t>default DC location determination scheme, e.g. “static” or “dynamic”, for different CC belong</w:t>
      </w:r>
      <w:r w:rsidR="00884E5E">
        <w:t>s</w:t>
      </w:r>
      <w:r w:rsidR="005B5D99">
        <w:t xml:space="preserve"> to the same band. Thus, we think Interpretation A is the </w:t>
      </w:r>
      <w:r w:rsidR="00062814">
        <w:t>correct understanding</w:t>
      </w:r>
      <w:r w:rsidR="005B5D99">
        <w:t xml:space="preserve">. </w:t>
      </w:r>
      <w:r>
        <w:t xml:space="preserve">   </w:t>
      </w:r>
    </w:p>
    <w:p w:rsidR="00876BE7" w:rsidRDefault="00EE2F09" w:rsidP="00430A08">
      <w:pPr>
        <w:jc w:val="both"/>
      </w:pPr>
      <w:r>
        <w:rPr>
          <w:b/>
          <w:i/>
        </w:rPr>
        <w:t>Proposal</w:t>
      </w:r>
      <w:r w:rsidRPr="006606FC">
        <w:rPr>
          <w:b/>
          <w:i/>
        </w:rPr>
        <w:t xml:space="preserve"> </w:t>
      </w:r>
      <w:r>
        <w:rPr>
          <w:b/>
          <w:i/>
        </w:rPr>
        <w:t>4</w:t>
      </w:r>
      <w:r w:rsidRPr="006606FC">
        <w:rPr>
          <w:b/>
          <w:i/>
        </w:rPr>
        <w:t>:</w:t>
      </w:r>
      <w:r>
        <w:rPr>
          <w:b/>
          <w:i/>
        </w:rPr>
        <w:t xml:space="preserve"> Per band per band combination is the granularity for UE default DC location report.</w:t>
      </w:r>
    </w:p>
    <w:p w:rsidR="00643B46" w:rsidRDefault="00643B46" w:rsidP="00430A08">
      <w:pPr>
        <w:jc w:val="both"/>
      </w:pPr>
      <w:r>
        <w:t xml:space="preserve">Regarding the Question 2 in RAN2 LS, we have already </w:t>
      </w:r>
      <w:r w:rsidR="00C45E8A">
        <w:t>gave</w:t>
      </w:r>
      <w:r>
        <w:t xml:space="preserve"> our opinion as in Proposal 2. In conclusion, the draft LS reply can be adopted as in Annex.</w:t>
      </w:r>
    </w:p>
    <w:p w:rsidR="00643B46" w:rsidRDefault="00643B46" w:rsidP="00430A08">
      <w:pPr>
        <w:jc w:val="both"/>
      </w:pPr>
      <w:r>
        <w:rPr>
          <w:b/>
          <w:i/>
        </w:rPr>
        <w:t>Proposal</w:t>
      </w:r>
      <w:r w:rsidRPr="006606FC">
        <w:rPr>
          <w:b/>
          <w:i/>
        </w:rPr>
        <w:t xml:space="preserve"> </w:t>
      </w:r>
      <w:r>
        <w:rPr>
          <w:b/>
          <w:i/>
        </w:rPr>
        <w:t>5</w:t>
      </w:r>
      <w:r w:rsidRPr="006606FC">
        <w:rPr>
          <w:b/>
          <w:i/>
        </w:rPr>
        <w:t>:</w:t>
      </w:r>
      <w:r>
        <w:rPr>
          <w:b/>
          <w:i/>
        </w:rPr>
        <w:t xml:space="preserve"> Adopt the draft LS reply to R2-2201978 in Annex.</w:t>
      </w:r>
    </w:p>
    <w:p w:rsidR="00AB1467" w:rsidRPr="00B070B5" w:rsidRDefault="00AB1467" w:rsidP="00FB341C">
      <w:pPr>
        <w:spacing w:after="120"/>
        <w:rPr>
          <w:b/>
          <w:i/>
        </w:rPr>
      </w:pP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A2D97">
      <w:pPr>
        <w:jc w:val="both"/>
        <w:rPr>
          <w:b/>
          <w:i/>
          <w:lang w:val="en-US"/>
        </w:rPr>
      </w:pPr>
      <w:r w:rsidRPr="00086BFD">
        <w:t>In this contribution we discussed</w:t>
      </w:r>
      <w:r>
        <w:rPr>
          <w:rFonts w:hint="eastAsia"/>
        </w:rPr>
        <w:t xml:space="preserve"> </w:t>
      </w:r>
      <w:r w:rsidRPr="00086BFD">
        <w:t>on the</w:t>
      </w:r>
      <w:r w:rsidR="00BA6784">
        <w:t xml:space="preserve"> open issue</w:t>
      </w:r>
      <w:r w:rsidR="00643B46">
        <w:t>s</w:t>
      </w:r>
      <w:r>
        <w:t xml:space="preserve"> on </w:t>
      </w:r>
      <w:r w:rsidR="00643B46">
        <w:t>Rel-17 DC location report</w:t>
      </w:r>
      <w:r w:rsidRPr="00086BFD">
        <w:t>, according to the analysis, we have the following proposal</w:t>
      </w:r>
      <w:r w:rsidR="00643B46">
        <w:t>s</w:t>
      </w:r>
      <w:r w:rsidRPr="00086BFD">
        <w:t>:</w:t>
      </w:r>
      <w:r w:rsidRPr="00671A68">
        <w:rPr>
          <w:rFonts w:hint="eastAsia"/>
          <w:b/>
          <w:i/>
          <w:lang w:val="en-US"/>
        </w:rPr>
        <w:t xml:space="preserve"> </w:t>
      </w:r>
    </w:p>
    <w:p w:rsidR="00643B46" w:rsidRPr="00643B46" w:rsidRDefault="00643B46" w:rsidP="00643B46">
      <w:pPr>
        <w:jc w:val="both"/>
      </w:pPr>
      <w:r>
        <w:rPr>
          <w:b/>
          <w:i/>
        </w:rPr>
        <w:t>Proposal</w:t>
      </w:r>
      <w:r w:rsidRPr="006606FC">
        <w:rPr>
          <w:b/>
          <w:i/>
        </w:rPr>
        <w:t xml:space="preserve"> </w:t>
      </w:r>
      <w:r>
        <w:rPr>
          <w:b/>
          <w:i/>
        </w:rPr>
        <w:t>1</w:t>
      </w:r>
      <w:r w:rsidRPr="006606FC">
        <w:rPr>
          <w:b/>
          <w:i/>
        </w:rPr>
        <w:t>:</w:t>
      </w:r>
      <w:r>
        <w:rPr>
          <w:b/>
          <w:i/>
        </w:rPr>
        <w:t xml:space="preserve"> Clarify that</w:t>
      </w:r>
      <w:r w:rsidRPr="00AC1CC2">
        <w:rPr>
          <w:b/>
          <w:i/>
        </w:rPr>
        <w:t xml:space="preserve"> </w:t>
      </w:r>
      <w:r>
        <w:rPr>
          <w:b/>
          <w:i/>
        </w:rPr>
        <w:t xml:space="preserve">Rel-17 method only applies to &gt;2CC scenario. </w:t>
      </w:r>
    </w:p>
    <w:p w:rsidR="00643B46" w:rsidRDefault="00643B46" w:rsidP="00643B46">
      <w:pPr>
        <w:jc w:val="both"/>
      </w:pPr>
      <w:r>
        <w:rPr>
          <w:b/>
          <w:i/>
        </w:rPr>
        <w:t>Proposal</w:t>
      </w:r>
      <w:r w:rsidRPr="006606FC">
        <w:rPr>
          <w:b/>
          <w:i/>
        </w:rPr>
        <w:t xml:space="preserve"> </w:t>
      </w:r>
      <w:r>
        <w:rPr>
          <w:b/>
          <w:i/>
        </w:rPr>
        <w:t>2</w:t>
      </w:r>
      <w:r w:rsidRPr="006606FC">
        <w:rPr>
          <w:b/>
          <w:i/>
        </w:rPr>
        <w:t>:</w:t>
      </w:r>
      <w:r>
        <w:rPr>
          <w:b/>
          <w:i/>
        </w:rPr>
        <w:t xml:space="preserve"> </w:t>
      </w:r>
      <w:r w:rsidR="007768B9">
        <w:rPr>
          <w:b/>
          <w:i/>
        </w:rPr>
        <w:t xml:space="preserve">For 2 LO case, </w:t>
      </w:r>
      <w:r w:rsidR="007768B9" w:rsidRPr="007768B9">
        <w:rPr>
          <w:b/>
          <w:i/>
        </w:rPr>
        <w:t>UE should report two default DC locations, and the mapping information of each default DC location and its corresponding frequency components (CCs or BWPs</w:t>
      </w:r>
      <w:r>
        <w:rPr>
          <w:b/>
          <w:i/>
        </w:rPr>
        <w:t xml:space="preserve">). </w:t>
      </w:r>
    </w:p>
    <w:p w:rsidR="00643B46" w:rsidRDefault="00643B46" w:rsidP="00643B46">
      <w:pPr>
        <w:jc w:val="both"/>
        <w:rPr>
          <w:b/>
          <w:i/>
        </w:rPr>
      </w:pPr>
      <w:r>
        <w:rPr>
          <w:b/>
          <w:i/>
        </w:rPr>
        <w:t>Proposal</w:t>
      </w:r>
      <w:r w:rsidRPr="006606FC">
        <w:rPr>
          <w:b/>
          <w:i/>
        </w:rPr>
        <w:t xml:space="preserve"> </w:t>
      </w:r>
      <w:r>
        <w:rPr>
          <w:b/>
          <w:i/>
        </w:rPr>
        <w:t>3</w:t>
      </w:r>
      <w:r w:rsidRPr="006606FC">
        <w:rPr>
          <w:b/>
          <w:i/>
        </w:rPr>
        <w:t>:</w:t>
      </w:r>
      <w:r>
        <w:rPr>
          <w:b/>
          <w:i/>
        </w:rPr>
        <w:t xml:space="preserve"> </w:t>
      </w:r>
      <w:r w:rsidRPr="005D4400">
        <w:rPr>
          <w:b/>
          <w:i/>
        </w:rPr>
        <w:t>Reuse th</w:t>
      </w:r>
      <w:r>
        <w:rPr>
          <w:b/>
          <w:i/>
        </w:rPr>
        <w:t>e 12 bit length of the</w:t>
      </w:r>
      <w:r w:rsidRPr="00882A77">
        <w:rPr>
          <w:b/>
          <w:i/>
        </w:rPr>
        <w:t xml:space="preserve"> </w:t>
      </w:r>
      <w:r>
        <w:rPr>
          <w:b/>
          <w:i/>
        </w:rPr>
        <w:t xml:space="preserve">Rel-16 DC location report </w:t>
      </w:r>
      <w:r w:rsidRPr="005D4400">
        <w:rPr>
          <w:b/>
          <w:i/>
        </w:rPr>
        <w:t xml:space="preserve">signalling </w:t>
      </w:r>
      <w:r>
        <w:rPr>
          <w:b/>
          <w:i/>
        </w:rPr>
        <w:t>for Rel-17 DC offset range.</w:t>
      </w:r>
    </w:p>
    <w:p w:rsidR="00643B46" w:rsidRPr="00643B46" w:rsidRDefault="00643B46" w:rsidP="00643B46">
      <w:pPr>
        <w:jc w:val="both"/>
      </w:pPr>
      <w:r>
        <w:rPr>
          <w:b/>
          <w:i/>
        </w:rPr>
        <w:t>Proposal</w:t>
      </w:r>
      <w:r w:rsidRPr="006606FC">
        <w:rPr>
          <w:b/>
          <w:i/>
        </w:rPr>
        <w:t xml:space="preserve"> </w:t>
      </w:r>
      <w:r>
        <w:rPr>
          <w:b/>
          <w:i/>
        </w:rPr>
        <w:t>4</w:t>
      </w:r>
      <w:r w:rsidRPr="006606FC">
        <w:rPr>
          <w:b/>
          <w:i/>
        </w:rPr>
        <w:t>:</w:t>
      </w:r>
      <w:r>
        <w:rPr>
          <w:b/>
          <w:i/>
        </w:rPr>
        <w:t xml:space="preserve"> Per band per band combination is the granularity for UE default DC location report.</w:t>
      </w:r>
    </w:p>
    <w:p w:rsidR="00643B46" w:rsidRDefault="00643B46" w:rsidP="00643B46">
      <w:pPr>
        <w:jc w:val="both"/>
      </w:pPr>
      <w:r>
        <w:rPr>
          <w:b/>
          <w:i/>
        </w:rPr>
        <w:t>Proposal</w:t>
      </w:r>
      <w:r w:rsidRPr="006606FC">
        <w:rPr>
          <w:b/>
          <w:i/>
        </w:rPr>
        <w:t xml:space="preserve"> </w:t>
      </w:r>
      <w:r>
        <w:rPr>
          <w:b/>
          <w:i/>
        </w:rPr>
        <w:t>5</w:t>
      </w:r>
      <w:r w:rsidRPr="006606FC">
        <w:rPr>
          <w:b/>
          <w:i/>
        </w:rPr>
        <w:t>:</w:t>
      </w:r>
      <w:r>
        <w:rPr>
          <w:b/>
          <w:i/>
        </w:rPr>
        <w:t xml:space="preserve"> Adopt the draft LS reply to R2-2201978 in Annex.</w:t>
      </w:r>
    </w:p>
    <w:p w:rsidR="00101B99" w:rsidRDefault="00101B99" w:rsidP="00AB1467">
      <w:pPr>
        <w:spacing w:beforeLines="50" w:before="120"/>
        <w:jc w:val="both"/>
        <w:rPr>
          <w:b/>
          <w:i/>
        </w:rPr>
      </w:pPr>
    </w:p>
    <w:p w:rsidR="00B22DA6" w:rsidRDefault="00B22DA6" w:rsidP="00B22DA6">
      <w:pPr>
        <w:pStyle w:val="1"/>
        <w:numPr>
          <w:ilvl w:val="0"/>
          <w:numId w:val="0"/>
        </w:numPr>
        <w:rPr>
          <w:rFonts w:eastAsia="宋体"/>
          <w:lang w:eastAsia="zh-CN"/>
        </w:rPr>
      </w:pPr>
      <w:r>
        <w:t>References</w:t>
      </w:r>
    </w:p>
    <w:p w:rsidR="00B84821" w:rsidRDefault="00B84821" w:rsidP="00DC513D">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R4-2</w:t>
      </w:r>
      <w:r w:rsidR="000E04A5">
        <w:rPr>
          <w:lang w:val="it-IT" w:eastAsia="ja-JP"/>
        </w:rPr>
        <w:t>202321</w:t>
      </w:r>
      <w:r>
        <w:rPr>
          <w:lang w:val="it-IT" w:eastAsia="ja-JP"/>
        </w:rPr>
        <w:t>, “</w:t>
      </w:r>
      <w:r w:rsidR="000E04A5" w:rsidRPr="000E04A5">
        <w:rPr>
          <w:lang w:val="it-IT" w:eastAsia="ja-JP"/>
        </w:rPr>
        <w:t>Email discussion summary for [101-bis-e][121] NR_RF_FR2_enh2_Part_3</w:t>
      </w:r>
      <w:r>
        <w:rPr>
          <w:lang w:val="it-IT" w:eastAsia="ja-JP"/>
        </w:rPr>
        <w:t xml:space="preserve">”, </w:t>
      </w:r>
      <w:r w:rsidR="000E04A5">
        <w:rPr>
          <w:lang w:val="it-IT" w:eastAsia="ja-JP"/>
        </w:rPr>
        <w:t xml:space="preserve">Moderator (Vivo), </w:t>
      </w:r>
      <w:r w:rsidR="0006142F">
        <w:rPr>
          <w:lang w:val="it-IT"/>
        </w:rPr>
        <w:t xml:space="preserve">RAN4 </w:t>
      </w:r>
      <w:r>
        <w:rPr>
          <w:lang w:val="it-IT"/>
        </w:rPr>
        <w:t>#</w:t>
      </w:r>
      <w:r w:rsidR="000E04A5">
        <w:rPr>
          <w:lang w:val="it-IT"/>
        </w:rPr>
        <w:t>101-bis</w:t>
      </w:r>
      <w:r w:rsidR="000E04A5" w:rsidRPr="00C949E8">
        <w:rPr>
          <w:lang w:val="it-IT"/>
        </w:rPr>
        <w:t xml:space="preserve">-e, Electronic meeting, </w:t>
      </w:r>
      <w:r w:rsidR="000E04A5">
        <w:rPr>
          <w:lang w:val="it-IT"/>
        </w:rPr>
        <w:t>January 17 – 25, 2022</w:t>
      </w:r>
      <w:r>
        <w:rPr>
          <w:lang w:val="it-IT"/>
        </w:rPr>
        <w:t>.</w:t>
      </w:r>
    </w:p>
    <w:p w:rsidR="0076139B" w:rsidRDefault="0076139B" w:rsidP="00493430">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R4-2</w:t>
      </w:r>
      <w:r w:rsidR="000E04A5">
        <w:rPr>
          <w:lang w:val="it-IT" w:eastAsia="ja-JP"/>
        </w:rPr>
        <w:t>202346</w:t>
      </w:r>
      <w:r>
        <w:rPr>
          <w:lang w:val="it-IT" w:eastAsia="ja-JP"/>
        </w:rPr>
        <w:t>, “</w:t>
      </w:r>
      <w:r w:rsidR="000E04A5">
        <w:rPr>
          <w:lang w:val="it-IT" w:eastAsia="ja-JP"/>
        </w:rPr>
        <w:t>WF on DC-Location</w:t>
      </w:r>
      <w:r>
        <w:rPr>
          <w:lang w:val="it-IT" w:eastAsia="ja-JP"/>
        </w:rPr>
        <w:t xml:space="preserve">”, </w:t>
      </w:r>
      <w:r w:rsidR="000E04A5">
        <w:rPr>
          <w:lang w:val="it-IT" w:eastAsia="ja-JP"/>
        </w:rPr>
        <w:t>Vivo</w:t>
      </w:r>
      <w:r w:rsidR="000E04A5">
        <w:rPr>
          <w:lang w:val="it-IT"/>
        </w:rPr>
        <w:t>, RAN4 #101-bis</w:t>
      </w:r>
      <w:r w:rsidRPr="00C949E8">
        <w:rPr>
          <w:lang w:val="it-IT"/>
        </w:rPr>
        <w:t xml:space="preserve">-e, Electronic meeting, </w:t>
      </w:r>
      <w:r w:rsidR="000E04A5">
        <w:rPr>
          <w:lang w:val="it-IT"/>
        </w:rPr>
        <w:t>January 17 – 25, 2022</w:t>
      </w:r>
      <w:r>
        <w:rPr>
          <w:lang w:val="it-IT"/>
        </w:rPr>
        <w:t>.</w:t>
      </w:r>
    </w:p>
    <w:p w:rsidR="000E04A5" w:rsidRDefault="00A33CEA" w:rsidP="000A1737">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R</w:t>
      </w:r>
      <w:r w:rsidR="008A39BA">
        <w:rPr>
          <w:lang w:val="it-IT" w:eastAsia="ja-JP"/>
        </w:rPr>
        <w:t>2</w:t>
      </w:r>
      <w:r>
        <w:rPr>
          <w:lang w:val="it-IT" w:eastAsia="ja-JP"/>
        </w:rPr>
        <w:t>-2</w:t>
      </w:r>
      <w:r w:rsidR="008A39BA">
        <w:rPr>
          <w:lang w:val="it-IT" w:eastAsia="ja-JP"/>
        </w:rPr>
        <w:t>201978</w:t>
      </w:r>
      <w:r>
        <w:rPr>
          <w:lang w:val="it-IT" w:eastAsia="ja-JP"/>
        </w:rPr>
        <w:t>, “</w:t>
      </w:r>
      <w:r w:rsidR="008A39BA">
        <w:rPr>
          <w:lang w:val="it-IT" w:eastAsia="ja-JP"/>
        </w:rPr>
        <w:t>Reply LS on DC location for &gt;2CC</w:t>
      </w:r>
      <w:r>
        <w:rPr>
          <w:lang w:val="it-IT" w:eastAsia="ja-JP"/>
        </w:rPr>
        <w:t xml:space="preserve">”, </w:t>
      </w:r>
      <w:r w:rsidR="008A39BA">
        <w:rPr>
          <w:lang w:val="it-IT" w:eastAsia="ja-JP"/>
        </w:rPr>
        <w:t>RAN2 (Qualcomm)</w:t>
      </w:r>
      <w:r>
        <w:rPr>
          <w:lang w:val="it-IT"/>
        </w:rPr>
        <w:t>, RAN</w:t>
      </w:r>
      <w:r w:rsidR="008A39BA">
        <w:rPr>
          <w:lang w:val="it-IT"/>
        </w:rPr>
        <w:t>2</w:t>
      </w:r>
      <w:r>
        <w:rPr>
          <w:lang w:val="it-IT"/>
        </w:rPr>
        <w:t xml:space="preserve"> #</w:t>
      </w:r>
      <w:r w:rsidR="008A39BA">
        <w:rPr>
          <w:lang w:val="it-IT"/>
        </w:rPr>
        <w:t>116</w:t>
      </w:r>
      <w:r w:rsidR="000E04A5">
        <w:rPr>
          <w:lang w:val="it-IT"/>
        </w:rPr>
        <w:t>-</w:t>
      </w:r>
      <w:r w:rsidR="008A39BA">
        <w:rPr>
          <w:lang w:val="it-IT"/>
        </w:rPr>
        <w:t>bis</w:t>
      </w:r>
      <w:r w:rsidRPr="00C949E8">
        <w:rPr>
          <w:lang w:val="it-IT"/>
        </w:rPr>
        <w:t xml:space="preserve">-e, Electronic meeting, </w:t>
      </w:r>
      <w:r>
        <w:rPr>
          <w:lang w:val="it-IT"/>
        </w:rPr>
        <w:t xml:space="preserve">January </w:t>
      </w:r>
      <w:r w:rsidR="008A39BA">
        <w:rPr>
          <w:lang w:val="it-IT"/>
        </w:rPr>
        <w:t>17</w:t>
      </w:r>
      <w:r>
        <w:rPr>
          <w:lang w:val="it-IT"/>
        </w:rPr>
        <w:t xml:space="preserve"> – </w:t>
      </w:r>
      <w:r w:rsidR="008A39BA">
        <w:rPr>
          <w:lang w:val="it-IT"/>
        </w:rPr>
        <w:t>25, 2022</w:t>
      </w:r>
      <w:r>
        <w:rPr>
          <w:lang w:val="it-IT"/>
        </w:rPr>
        <w:t>.</w:t>
      </w:r>
    </w:p>
    <w:p w:rsidR="001F270B" w:rsidRDefault="001F270B" w:rsidP="000A1737">
      <w:pPr>
        <w:numPr>
          <w:ilvl w:val="0"/>
          <w:numId w:val="20"/>
        </w:numPr>
        <w:tabs>
          <w:tab w:val="clear" w:pos="720"/>
          <w:tab w:val="num" w:pos="426"/>
        </w:tabs>
        <w:overflowPunct/>
        <w:autoSpaceDE/>
        <w:autoSpaceDN/>
        <w:adjustRightInd/>
        <w:ind w:left="426" w:hanging="426"/>
        <w:textAlignment w:val="auto"/>
        <w:rPr>
          <w:lang w:val="it-IT" w:eastAsia="ja-JP"/>
        </w:rPr>
      </w:pPr>
      <w:r>
        <w:rPr>
          <w:lang w:val="it-IT"/>
        </w:rPr>
        <w:t>R2-2201836, “Summary for email discussion [AR116bis-e][035][NR17] DC Location Reproting”, Qualcomm, RAN2 #116-bis</w:t>
      </w:r>
      <w:r w:rsidRPr="00C949E8">
        <w:rPr>
          <w:lang w:val="it-IT"/>
        </w:rPr>
        <w:t xml:space="preserve">-e, Electronic meeting, </w:t>
      </w:r>
      <w:r>
        <w:rPr>
          <w:lang w:val="it-IT"/>
        </w:rPr>
        <w:t>January 17 – 25, 2022.</w:t>
      </w:r>
    </w:p>
    <w:p w:rsidR="00CA6F21" w:rsidRDefault="00CA6F21" w:rsidP="000A1737">
      <w:pPr>
        <w:numPr>
          <w:ilvl w:val="0"/>
          <w:numId w:val="20"/>
        </w:numPr>
        <w:tabs>
          <w:tab w:val="clear" w:pos="720"/>
          <w:tab w:val="num" w:pos="426"/>
        </w:tabs>
        <w:overflowPunct/>
        <w:autoSpaceDE/>
        <w:autoSpaceDN/>
        <w:adjustRightInd/>
        <w:ind w:left="426" w:hanging="426"/>
        <w:textAlignment w:val="auto"/>
        <w:rPr>
          <w:lang w:val="it-IT" w:eastAsia="ja-JP"/>
        </w:rPr>
      </w:pPr>
      <w:r>
        <w:rPr>
          <w:lang w:val="it-IT"/>
        </w:rPr>
        <w:t>R4-2201959, “Further study on DC location reporting”, Huawei, Hisilicon, RAN4 #101-bis</w:t>
      </w:r>
      <w:r w:rsidRPr="00C949E8">
        <w:rPr>
          <w:lang w:val="it-IT"/>
        </w:rPr>
        <w:t xml:space="preserve">-e, Electronic meeting, </w:t>
      </w:r>
      <w:r>
        <w:rPr>
          <w:lang w:val="it-IT"/>
        </w:rPr>
        <w:t>January 17 – 25, 2022.</w:t>
      </w:r>
    </w:p>
    <w:p w:rsidR="00E3616E" w:rsidRDefault="00E3616E" w:rsidP="00E3616E">
      <w:pPr>
        <w:overflowPunct/>
        <w:autoSpaceDE/>
        <w:autoSpaceDN/>
        <w:adjustRightInd/>
        <w:ind w:left="426"/>
        <w:textAlignment w:val="auto"/>
        <w:rPr>
          <w:lang w:val="it-IT" w:eastAsia="ja-JP"/>
        </w:rPr>
      </w:pPr>
    </w:p>
    <w:p w:rsidR="00643B46" w:rsidRDefault="00643B46" w:rsidP="00643B46">
      <w:pPr>
        <w:pStyle w:val="1"/>
        <w:numPr>
          <w:ilvl w:val="0"/>
          <w:numId w:val="0"/>
        </w:numPr>
        <w:spacing w:after="240"/>
        <w:rPr>
          <w:rFonts w:eastAsia="宋体"/>
          <w:lang w:eastAsia="zh-CN"/>
        </w:rPr>
      </w:pPr>
      <w:r>
        <w:rPr>
          <w:rFonts w:eastAsia="宋体"/>
          <w:lang w:eastAsia="zh-CN"/>
        </w:rPr>
        <w:t>Annex</w:t>
      </w:r>
    </w:p>
    <w:p w:rsidR="00E3616E" w:rsidRDefault="00E3616E" w:rsidP="00E3616E">
      <w:pPr>
        <w:pStyle w:val="a5"/>
        <w:tabs>
          <w:tab w:val="right" w:pos="7088"/>
          <w:tab w:val="right" w:pos="9781"/>
        </w:tabs>
        <w:rPr>
          <w:rFonts w:cs="Arial"/>
          <w:b w:val="0"/>
          <w:bCs/>
          <w:sz w:val="22"/>
          <w:lang w:eastAsia="zh-CN"/>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3"/>
      <w:bookmarkEnd w:id="4"/>
      <w:bookmarkEnd w:id="5"/>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Pr>
          <w:rFonts w:cs="Arial"/>
          <w:bCs/>
          <w:sz w:val="22"/>
          <w:szCs w:val="22"/>
          <w:lang w:eastAsia="zh-CN"/>
        </w:rPr>
        <w:t>2</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Pr>
          <w:rFonts w:cs="Arial" w:hint="eastAsia"/>
          <w:bCs/>
          <w:sz w:val="22"/>
          <w:szCs w:val="22"/>
          <w:lang w:eastAsia="zh-CN"/>
        </w:rPr>
        <w:t>2</w:t>
      </w:r>
      <w:r>
        <w:rPr>
          <w:rFonts w:cs="Arial"/>
          <w:bCs/>
          <w:sz w:val="22"/>
          <w:szCs w:val="22"/>
          <w:lang w:eastAsia="zh-CN"/>
        </w:rPr>
        <w:t>xxxxx</w:t>
      </w:r>
    </w:p>
    <w:p w:rsidR="00E3616E" w:rsidRDefault="00E3616E" w:rsidP="00E3616E">
      <w:pPr>
        <w:pStyle w:val="a5"/>
        <w:rPr>
          <w:sz w:val="22"/>
          <w:szCs w:val="22"/>
          <w:lang w:eastAsia="zh-CN"/>
        </w:rPr>
      </w:pPr>
      <w:r>
        <w:rPr>
          <w:sz w:val="22"/>
          <w:szCs w:val="22"/>
        </w:rPr>
        <w:t>Electronic Meeting</w:t>
      </w:r>
      <w:r w:rsidRPr="00DA53A0">
        <w:rPr>
          <w:sz w:val="22"/>
          <w:szCs w:val="22"/>
        </w:rPr>
        <w:t xml:space="preserve">, </w:t>
      </w:r>
      <w:r>
        <w:rPr>
          <w:sz w:val="22"/>
          <w:szCs w:val="22"/>
        </w:rPr>
        <w:t>Feburary 21 – March 3, 202</w:t>
      </w:r>
      <w:r>
        <w:rPr>
          <w:rFonts w:hint="eastAsia"/>
          <w:sz w:val="22"/>
          <w:szCs w:val="22"/>
          <w:lang w:eastAsia="zh-CN"/>
        </w:rPr>
        <w:t>2</w:t>
      </w:r>
    </w:p>
    <w:p w:rsidR="00E3616E" w:rsidRDefault="00E3616E" w:rsidP="00E3616E"/>
    <w:p w:rsidR="00E3616E" w:rsidRDefault="00E3616E" w:rsidP="00E3616E"/>
    <w:p w:rsidR="00E3616E" w:rsidRPr="004E3939" w:rsidRDefault="00E3616E" w:rsidP="00E3616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Pr>
          <w:rFonts w:ascii="Arial" w:hAnsi="Arial" w:cs="Arial"/>
          <w:sz w:val="22"/>
          <w:szCs w:val="22"/>
        </w:rPr>
        <w:t xml:space="preserve">Reply </w:t>
      </w:r>
      <w:r>
        <w:rPr>
          <w:rFonts w:ascii="Arial" w:hAnsi="Arial" w:cs="Arial"/>
          <w:bCs/>
          <w:sz w:val="22"/>
          <w:szCs w:val="22"/>
        </w:rPr>
        <w:t>LS on Rel-17 DC location report</w:t>
      </w:r>
    </w:p>
    <w:p w:rsidR="00E3616E" w:rsidRPr="00B97703" w:rsidRDefault="00E3616E" w:rsidP="00E3616E">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Pr="0019035C">
        <w:rPr>
          <w:rFonts w:ascii="Arial" w:hAnsi="Arial" w:cs="Arial"/>
          <w:bCs/>
          <w:sz w:val="22"/>
          <w:szCs w:val="22"/>
        </w:rPr>
        <w:t>R1-22</w:t>
      </w:r>
      <w:r>
        <w:rPr>
          <w:rFonts w:ascii="Arial" w:hAnsi="Arial" w:cs="Arial"/>
          <w:bCs/>
          <w:sz w:val="22"/>
          <w:szCs w:val="22"/>
        </w:rPr>
        <w:t>01978</w:t>
      </w:r>
    </w:p>
    <w:p w:rsidR="00E3616E" w:rsidRPr="004E3939" w:rsidRDefault="00E3616E" w:rsidP="00E3616E">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8"/>
    <w:bookmarkEnd w:id="9"/>
    <w:bookmarkEnd w:id="10"/>
    <w:p w:rsidR="00E3616E" w:rsidRPr="00735B24" w:rsidRDefault="00E3616E" w:rsidP="00E3616E">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Pr="00383061">
        <w:rPr>
          <w:rFonts w:ascii="Arial" w:hAnsi="Arial" w:cs="Arial"/>
          <w:sz w:val="22"/>
          <w:szCs w:val="22"/>
        </w:rPr>
        <w:t>NR_</w:t>
      </w:r>
      <w:r>
        <w:rPr>
          <w:rFonts w:ascii="Arial" w:hAnsi="Arial" w:cs="Arial"/>
          <w:sz w:val="22"/>
          <w:szCs w:val="22"/>
        </w:rPr>
        <w:t>RF_FR2_req_enh2-Core</w:t>
      </w:r>
    </w:p>
    <w:p w:rsidR="00E3616E" w:rsidRPr="004E3939" w:rsidRDefault="00E3616E" w:rsidP="00E3616E">
      <w:pPr>
        <w:spacing w:after="60"/>
        <w:ind w:left="1985" w:hanging="1985"/>
        <w:rPr>
          <w:rFonts w:ascii="Arial" w:hAnsi="Arial" w:cs="Arial"/>
          <w:b/>
          <w:sz w:val="22"/>
          <w:szCs w:val="22"/>
        </w:rPr>
      </w:pPr>
    </w:p>
    <w:p w:rsidR="00E3616E" w:rsidRPr="004E3939" w:rsidRDefault="00E3616E" w:rsidP="00E3616E">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rsidR="00E3616E" w:rsidRPr="004E3939" w:rsidRDefault="00E3616E" w:rsidP="00E3616E">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sz w:val="22"/>
          <w:szCs w:val="22"/>
        </w:rPr>
        <w:t>TSG RAN WG2</w:t>
      </w:r>
    </w:p>
    <w:p w:rsidR="00E3616E" w:rsidRPr="00254EEF" w:rsidRDefault="00E3616E" w:rsidP="00E3616E">
      <w:pPr>
        <w:spacing w:after="60"/>
        <w:ind w:left="1985" w:hanging="1985"/>
        <w:rPr>
          <w:rFonts w:ascii="Arial" w:hAnsi="Arial" w:cs="Arial"/>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Pr="001552E8">
        <w:rPr>
          <w:rFonts w:ascii="Arial" w:hAnsi="Arial" w:cs="Arial"/>
          <w:bCs/>
          <w:sz w:val="22"/>
          <w:szCs w:val="22"/>
        </w:rPr>
        <w:t>-</w:t>
      </w:r>
    </w:p>
    <w:bookmarkEnd w:id="11"/>
    <w:bookmarkEnd w:id="12"/>
    <w:p w:rsidR="00E3616E" w:rsidRDefault="00E3616E" w:rsidP="00E3616E">
      <w:pPr>
        <w:spacing w:after="60"/>
        <w:ind w:left="1985" w:hanging="1985"/>
        <w:rPr>
          <w:rFonts w:ascii="Arial" w:hAnsi="Arial" w:cs="Arial"/>
          <w:bCs/>
        </w:rPr>
      </w:pPr>
    </w:p>
    <w:p w:rsidR="00E3616E" w:rsidRPr="00523785" w:rsidRDefault="00E3616E" w:rsidP="00E3616E">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E3616E" w:rsidRPr="00523785" w:rsidRDefault="00E3616E" w:rsidP="00E3616E">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rsidR="00E3616E" w:rsidRPr="00523785" w:rsidRDefault="00E3616E" w:rsidP="00E3616E">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rsidR="00E3616E" w:rsidRPr="004E3939" w:rsidRDefault="00E3616E" w:rsidP="00E3616E">
      <w:pPr>
        <w:spacing w:after="60"/>
        <w:rPr>
          <w:rFonts w:ascii="Arial" w:hAnsi="Arial" w:cs="Arial"/>
          <w:b/>
          <w:bCs/>
          <w:sz w:val="22"/>
          <w:szCs w:val="22"/>
        </w:rPr>
      </w:pPr>
    </w:p>
    <w:p w:rsidR="00E3616E" w:rsidRPr="00AF5C8C" w:rsidRDefault="00E3616E" w:rsidP="00E3616E">
      <w:pPr>
        <w:spacing w:after="60"/>
        <w:ind w:left="1985" w:hanging="1985"/>
        <w:rPr>
          <w:rFonts w:ascii="Arial" w:hAnsi="Arial" w:cs="Arial"/>
          <w:b/>
        </w:rPr>
      </w:pPr>
    </w:p>
    <w:p w:rsidR="00E3616E" w:rsidRPr="00060218" w:rsidRDefault="00E3616E" w:rsidP="00E3616E">
      <w:r>
        <w:rPr>
          <w:rFonts w:ascii="Arial" w:hAnsi="Arial" w:cs="Arial"/>
          <w:b/>
        </w:rPr>
        <w:t>Attachments:</w:t>
      </w:r>
      <w:r>
        <w:rPr>
          <w:rFonts w:ascii="Arial" w:hAnsi="Arial" w:cs="Arial" w:hint="eastAsia"/>
          <w:b/>
        </w:rPr>
        <w:t xml:space="preserve"> None</w:t>
      </w:r>
    </w:p>
    <w:p w:rsidR="00E3616E" w:rsidRDefault="00E3616E" w:rsidP="00E3616E"/>
    <w:p w:rsidR="00E3616E" w:rsidRDefault="00E3616E" w:rsidP="00E3616E">
      <w:pPr>
        <w:pStyle w:val="1"/>
        <w:numPr>
          <w:ilvl w:val="0"/>
          <w:numId w:val="0"/>
        </w:numPr>
      </w:pPr>
      <w:r>
        <w:t>1</w:t>
      </w:r>
      <w:r>
        <w:tab/>
        <w:t>Overall description</w:t>
      </w:r>
    </w:p>
    <w:p w:rsidR="00E3616E" w:rsidRDefault="00E3616E" w:rsidP="00E3616E">
      <w:pPr>
        <w:rPr>
          <w:rFonts w:ascii="Arial" w:hAnsi="Arial" w:cs="Arial"/>
          <w:lang w:val="en-US"/>
        </w:rPr>
      </w:pPr>
      <w:r>
        <w:rPr>
          <w:rFonts w:ascii="Arial" w:hAnsi="Arial" w:cs="Arial"/>
          <w:lang w:val="en-US"/>
        </w:rPr>
        <w:t>RAN4 would like to thank RAN2 for the LS and the following questions:</w:t>
      </w:r>
    </w:p>
    <w:p w:rsidR="00E3616E" w:rsidRPr="00E3616E" w:rsidRDefault="00E3616E" w:rsidP="00E3616E">
      <w:pPr>
        <w:spacing w:afterLines="50" w:after="120"/>
        <w:rPr>
          <w:rFonts w:ascii="Arial" w:eastAsiaTheme="minorEastAsia" w:hAnsi="Arial" w:cs="Arial"/>
          <w:b/>
          <w:bCs/>
          <w:lang w:eastAsia="ja-JP"/>
        </w:rPr>
      </w:pPr>
      <w:r w:rsidRPr="00E3616E">
        <w:rPr>
          <w:rFonts w:ascii="Arial" w:eastAsiaTheme="minorEastAsia" w:hAnsi="Arial" w:cs="Arial"/>
          <w:b/>
          <w:bCs/>
          <w:lang w:eastAsia="ja-JP"/>
        </w:rPr>
        <w:t>Question 1:</w:t>
      </w:r>
    </w:p>
    <w:p w:rsidR="00E3616E" w:rsidRPr="00E3616E" w:rsidRDefault="00E3616E" w:rsidP="00E3616E">
      <w:pPr>
        <w:spacing w:afterLines="50" w:after="120"/>
        <w:rPr>
          <w:rFonts w:ascii="Arial" w:hAnsi="Arial" w:cs="Arial"/>
          <w:lang w:eastAsia="ja-JP"/>
        </w:rPr>
      </w:pPr>
      <w:r w:rsidRPr="00E3616E">
        <w:rPr>
          <w:rFonts w:ascii="Arial" w:hAnsi="Arial" w:cs="Arial"/>
          <w:lang w:eastAsia="ja-JP"/>
        </w:rPr>
        <w:t>RAN2 asks RAN4 to clarify the meaning of the following RAN4 statement in their LS.</w:t>
      </w:r>
    </w:p>
    <w:tbl>
      <w:tblPr>
        <w:tblStyle w:val="af8"/>
        <w:tblW w:w="0" w:type="auto"/>
        <w:tblInd w:w="279" w:type="dxa"/>
        <w:tblLook w:val="04A0" w:firstRow="1" w:lastRow="0" w:firstColumn="1" w:lastColumn="0" w:noHBand="0" w:noVBand="1"/>
      </w:tblPr>
      <w:tblGrid>
        <w:gridCol w:w="8930"/>
      </w:tblGrid>
      <w:tr w:rsidR="00E3616E" w:rsidRPr="00E3616E" w:rsidTr="0003455D">
        <w:tc>
          <w:tcPr>
            <w:tcW w:w="8930" w:type="dxa"/>
          </w:tcPr>
          <w:p w:rsidR="00E3616E" w:rsidRPr="00E3616E" w:rsidRDefault="00E3616E" w:rsidP="0003455D">
            <w:pPr>
              <w:spacing w:before="60" w:after="60"/>
              <w:rPr>
                <w:rFonts w:ascii="Arial" w:hAnsi="Arial" w:cs="Arial"/>
                <w:lang w:eastAsia="ja-JP"/>
              </w:rPr>
            </w:pPr>
            <w:r w:rsidRPr="00E3616E">
              <w:rPr>
                <w:rFonts w:ascii="Arial" w:eastAsia="等线" w:hAnsi="Arial" w:cs="Arial"/>
                <w:lang w:eastAsia="ko-KR"/>
              </w:rPr>
              <w:t>UE declares the default UL DC location per band configuration as capability.</w:t>
            </w:r>
          </w:p>
        </w:tc>
      </w:tr>
    </w:tbl>
    <w:p w:rsidR="00E3616E" w:rsidRPr="00E3616E" w:rsidRDefault="00E3616E" w:rsidP="00E3616E">
      <w:pPr>
        <w:spacing w:beforeLines="50" w:before="120" w:afterLines="50" w:after="120"/>
        <w:rPr>
          <w:rFonts w:ascii="Arial" w:eastAsiaTheme="minorEastAsia" w:hAnsi="Arial" w:cs="Arial"/>
          <w:lang w:eastAsia="ja-JP"/>
        </w:rPr>
      </w:pPr>
      <w:r w:rsidRPr="00E3616E">
        <w:rPr>
          <w:rFonts w:ascii="Arial" w:eastAsiaTheme="minorEastAsia" w:hAnsi="Arial" w:cs="Arial"/>
          <w:lang w:val="en-US" w:eastAsia="ja-JP"/>
        </w:rPr>
        <w:t>In particular for the text “</w:t>
      </w:r>
      <w:r w:rsidRPr="00E3616E">
        <w:rPr>
          <w:rFonts w:ascii="Arial" w:eastAsiaTheme="minorEastAsia" w:hAnsi="Arial" w:cs="Arial"/>
          <w:i/>
          <w:iCs/>
          <w:lang w:val="en-US" w:eastAsia="ja-JP"/>
        </w:rPr>
        <w:t>per band configuration</w:t>
      </w:r>
      <w:r w:rsidRPr="00E3616E">
        <w:rPr>
          <w:rFonts w:ascii="Arial" w:eastAsiaTheme="minorEastAsia" w:hAnsi="Arial" w:cs="Arial"/>
          <w:lang w:val="en-US" w:eastAsia="ja-JP"/>
        </w:rPr>
        <w:t xml:space="preserve">”, </w:t>
      </w:r>
      <w:r w:rsidRPr="00E3616E">
        <w:rPr>
          <w:rFonts w:ascii="Arial" w:eastAsiaTheme="minorEastAsia" w:hAnsi="Arial" w:cs="Arial"/>
          <w:lang w:eastAsia="ja-JP"/>
        </w:rPr>
        <w:t>there are two interpretations among companies in RAN2.</w:t>
      </w:r>
    </w:p>
    <w:p w:rsidR="00E3616E" w:rsidRPr="00E3616E" w:rsidRDefault="00E3616E" w:rsidP="00E3616E">
      <w:pPr>
        <w:spacing w:afterLines="50" w:after="120"/>
        <w:ind w:leftChars="289" w:left="598" w:hangingChars="10" w:hanging="20"/>
        <w:rPr>
          <w:rFonts w:ascii="Arial" w:eastAsiaTheme="minorEastAsia" w:hAnsi="Arial" w:cs="Arial"/>
          <w:lang w:val="en-US" w:eastAsia="ja-JP"/>
        </w:rPr>
      </w:pPr>
      <w:r w:rsidRPr="00E3616E">
        <w:rPr>
          <w:rFonts w:ascii="Arial" w:eastAsiaTheme="minorEastAsia" w:hAnsi="Arial" w:cs="Arial"/>
          <w:lang w:val="en-US" w:eastAsia="ja-JP"/>
        </w:rPr>
        <w:t>Interpretation A:</w:t>
      </w:r>
      <w:r w:rsidRPr="00E3616E">
        <w:rPr>
          <w:rFonts w:ascii="Arial" w:eastAsiaTheme="minorEastAsia" w:hAnsi="Arial" w:cs="Arial"/>
          <w:lang w:val="en-US" w:eastAsia="ja-JP"/>
        </w:rPr>
        <w:tab/>
        <w:t>Per band per band combination</w:t>
      </w:r>
    </w:p>
    <w:p w:rsidR="00E3616E" w:rsidRPr="00E3616E" w:rsidRDefault="00E3616E" w:rsidP="00E3616E">
      <w:pPr>
        <w:spacing w:afterLines="50" w:after="120"/>
        <w:ind w:leftChars="289" w:left="598" w:hangingChars="10" w:hanging="20"/>
        <w:rPr>
          <w:rFonts w:ascii="Arial" w:eastAsiaTheme="minorEastAsia" w:hAnsi="Arial" w:cs="Arial"/>
          <w:lang w:val="en-US" w:eastAsia="ja-JP"/>
        </w:rPr>
      </w:pPr>
      <w:r w:rsidRPr="00E3616E">
        <w:rPr>
          <w:rFonts w:ascii="Arial" w:eastAsiaTheme="minorEastAsia" w:hAnsi="Arial" w:cs="Arial"/>
          <w:lang w:val="en-US" w:eastAsia="ja-JP"/>
        </w:rPr>
        <w:t>Interpretation B:</w:t>
      </w:r>
      <w:r w:rsidRPr="00E3616E">
        <w:rPr>
          <w:rFonts w:ascii="Arial" w:eastAsiaTheme="minorEastAsia" w:hAnsi="Arial" w:cs="Arial"/>
          <w:lang w:val="en-US" w:eastAsia="ja-JP"/>
        </w:rPr>
        <w:tab/>
        <w:t>Per intra-band UL CA component per band combination</w:t>
      </w:r>
    </w:p>
    <w:p w:rsidR="00E3616E" w:rsidRPr="00E3616E" w:rsidRDefault="00E3616E" w:rsidP="00E3616E">
      <w:pPr>
        <w:rPr>
          <w:rFonts w:ascii="Arial" w:hAnsi="Arial" w:cs="Arial"/>
          <w:lang w:val="en-US"/>
        </w:rPr>
      </w:pPr>
    </w:p>
    <w:p w:rsidR="00E3616E" w:rsidRDefault="00E3616E" w:rsidP="00E3616E">
      <w:pPr>
        <w:rPr>
          <w:rFonts w:ascii="Arial" w:hAnsi="Arial" w:cs="Arial"/>
          <w:lang w:val="x-none"/>
        </w:rPr>
      </w:pPr>
      <w:r>
        <w:rPr>
          <w:rFonts w:ascii="Arial" w:hAnsi="Arial" w:cs="Arial"/>
          <w:lang w:val="x-none"/>
        </w:rPr>
        <w:t>RAN4 thinks the Interpretation A is the correct one, considering</w:t>
      </w:r>
      <w:r w:rsidR="00BE7D17">
        <w:rPr>
          <w:rFonts w:ascii="Arial" w:hAnsi="Arial" w:cs="Arial"/>
          <w:lang w:val="x-none"/>
        </w:rPr>
        <w:t xml:space="preserve"> that the</w:t>
      </w:r>
      <w:r>
        <w:rPr>
          <w:rFonts w:ascii="Arial" w:hAnsi="Arial" w:cs="Arial"/>
          <w:lang w:val="x-none"/>
        </w:rPr>
        <w:t xml:space="preserve"> UE implementation is unlikely to apply different default DC location determination for each intra-band UL CA component per band. Thus the response is: </w:t>
      </w:r>
    </w:p>
    <w:p w:rsidR="00E3616E" w:rsidRDefault="00E3616E" w:rsidP="00E3616E">
      <w:pPr>
        <w:jc w:val="both"/>
        <w:rPr>
          <w:rFonts w:ascii="Arial" w:hAnsi="Arial" w:cs="Arial"/>
          <w:lang w:val="en-US"/>
        </w:rPr>
      </w:pPr>
      <w:r w:rsidRPr="003E22C3">
        <w:rPr>
          <w:rFonts w:ascii="Arial" w:hAnsi="Arial" w:cs="Arial"/>
          <w:b/>
          <w:lang w:val="en-US"/>
        </w:rPr>
        <w:t>Answer</w:t>
      </w:r>
      <w:r>
        <w:rPr>
          <w:rFonts w:ascii="Arial" w:hAnsi="Arial" w:cs="Arial"/>
          <w:b/>
          <w:lang w:val="en-US"/>
        </w:rPr>
        <w:t xml:space="preserve"> to Question 1</w:t>
      </w:r>
      <w:r w:rsidRPr="003E22C3">
        <w:rPr>
          <w:rFonts w:ascii="Arial" w:hAnsi="Arial" w:cs="Arial"/>
          <w:b/>
          <w:lang w:val="en-US"/>
        </w:rPr>
        <w:t xml:space="preserve">: </w:t>
      </w:r>
      <w:r>
        <w:rPr>
          <w:rFonts w:ascii="Arial" w:hAnsi="Arial" w:cs="Arial"/>
          <w:b/>
          <w:lang w:val="en-US"/>
        </w:rPr>
        <w:t>Interpretation A is the correct understanding</w:t>
      </w:r>
      <w:r w:rsidRPr="003E22C3">
        <w:rPr>
          <w:rFonts w:ascii="Arial" w:hAnsi="Arial" w:cs="Arial"/>
          <w:b/>
          <w:lang w:val="en-US"/>
        </w:rPr>
        <w:t>.</w:t>
      </w:r>
    </w:p>
    <w:p w:rsidR="00E3616E" w:rsidRDefault="00E3616E" w:rsidP="00E3616E">
      <w:pPr>
        <w:spacing w:afterLines="50" w:after="120"/>
        <w:rPr>
          <w:rFonts w:ascii="Arial" w:eastAsiaTheme="minorEastAsia" w:hAnsi="Arial" w:cs="Arial"/>
          <w:b/>
          <w:bCs/>
          <w:lang w:val="en-US" w:eastAsia="ja-JP"/>
        </w:rPr>
      </w:pPr>
    </w:p>
    <w:p w:rsidR="00E3616E" w:rsidRPr="00E3616E" w:rsidRDefault="00E3616E" w:rsidP="00E3616E">
      <w:pPr>
        <w:spacing w:afterLines="50" w:after="120"/>
        <w:rPr>
          <w:rFonts w:ascii="Arial" w:eastAsiaTheme="minorEastAsia" w:hAnsi="Arial" w:cs="Arial"/>
          <w:b/>
          <w:bCs/>
          <w:lang w:val="en-US" w:eastAsia="ja-JP"/>
        </w:rPr>
      </w:pPr>
      <w:r w:rsidRPr="00E3616E">
        <w:rPr>
          <w:rFonts w:ascii="Arial" w:eastAsiaTheme="minorEastAsia" w:hAnsi="Arial" w:cs="Arial"/>
          <w:b/>
          <w:bCs/>
          <w:lang w:val="en-US" w:eastAsia="ja-JP"/>
        </w:rPr>
        <w:t>Question 2:</w:t>
      </w:r>
    </w:p>
    <w:p w:rsidR="00E3616E" w:rsidRPr="00E3616E" w:rsidRDefault="00E3616E" w:rsidP="00E3616E">
      <w:pPr>
        <w:spacing w:afterLines="50" w:after="120"/>
        <w:rPr>
          <w:rFonts w:ascii="Arial" w:eastAsiaTheme="minorEastAsia" w:hAnsi="Arial" w:cs="Arial"/>
          <w:lang w:eastAsia="ja-JP"/>
        </w:rPr>
      </w:pPr>
      <w:r w:rsidRPr="00E3616E">
        <w:rPr>
          <w:rFonts w:ascii="Arial" w:eastAsiaTheme="minorEastAsia" w:hAnsi="Arial" w:cs="Arial"/>
          <w:lang w:eastAsia="ja-JP"/>
        </w:rPr>
        <w:t xml:space="preserve">RAN2 understand the following requirement is meant to address dual PA architecture for intra-band UL CA. RAN2 asks </w:t>
      </w:r>
      <w:r w:rsidRPr="00E3616E">
        <w:rPr>
          <w:rFonts w:ascii="Arial" w:hAnsi="Arial" w:cs="Arial"/>
          <w:lang w:eastAsia="ja-JP"/>
        </w:rPr>
        <w:t>RAN4 to clarify how two DC locations should be reported by the UE.</w:t>
      </w:r>
    </w:p>
    <w:tbl>
      <w:tblPr>
        <w:tblStyle w:val="af8"/>
        <w:tblW w:w="0" w:type="auto"/>
        <w:tblInd w:w="279" w:type="dxa"/>
        <w:tblLook w:val="04A0" w:firstRow="1" w:lastRow="0" w:firstColumn="1" w:lastColumn="0" w:noHBand="0" w:noVBand="1"/>
      </w:tblPr>
      <w:tblGrid>
        <w:gridCol w:w="8930"/>
      </w:tblGrid>
      <w:tr w:rsidR="00E3616E" w:rsidRPr="00E3616E" w:rsidTr="0003455D">
        <w:tc>
          <w:tcPr>
            <w:tcW w:w="8930" w:type="dxa"/>
          </w:tcPr>
          <w:p w:rsidR="00E3616E" w:rsidRPr="00E3616E" w:rsidRDefault="00E3616E" w:rsidP="0003455D">
            <w:pPr>
              <w:spacing w:before="60" w:after="60"/>
              <w:rPr>
                <w:rFonts w:ascii="Arial" w:hAnsi="Arial" w:cs="Arial"/>
                <w:lang w:eastAsia="ja-JP"/>
              </w:rPr>
            </w:pPr>
            <w:r w:rsidRPr="00E3616E">
              <w:rPr>
                <w:rFonts w:ascii="Arial" w:eastAsiaTheme="minorEastAsia" w:hAnsi="Arial" w:cs="Arial"/>
                <w:lang w:eastAsia="ja-JP"/>
              </w:rPr>
              <w:t>RAN4 requests RAN2 to make carrier leakage reporting future proof by accommodating reporting of at least two DC locations in same intra-band configuration regardless of the number of aggregated carriers.</w:t>
            </w:r>
          </w:p>
        </w:tc>
      </w:tr>
    </w:tbl>
    <w:p w:rsidR="00E3616E" w:rsidRDefault="00E3616E" w:rsidP="00E3616E">
      <w:pPr>
        <w:jc w:val="both"/>
      </w:pPr>
    </w:p>
    <w:p w:rsidR="00E3616E" w:rsidRDefault="00E3616E" w:rsidP="00E3616E">
      <w:pPr>
        <w:rPr>
          <w:rFonts w:ascii="Arial" w:hAnsi="Arial" w:cs="Arial"/>
          <w:lang w:val="x-none"/>
        </w:rPr>
      </w:pPr>
      <w:r>
        <w:rPr>
          <w:rFonts w:ascii="Arial" w:hAnsi="Arial" w:cs="Arial"/>
        </w:rPr>
        <w:t xml:space="preserve">After discussion, </w:t>
      </w:r>
      <w:r>
        <w:rPr>
          <w:rFonts w:ascii="Arial" w:hAnsi="Arial" w:cs="Arial"/>
          <w:lang w:val="x-none"/>
        </w:rPr>
        <w:t xml:space="preserve">RAN4 has the following clarification on </w:t>
      </w:r>
      <w:r w:rsidR="006B148E">
        <w:rPr>
          <w:rFonts w:ascii="Arial" w:hAnsi="Arial" w:cs="Arial"/>
          <w:lang w:val="x-none"/>
        </w:rPr>
        <w:t>how two DC locations should be reported by UE</w:t>
      </w:r>
      <w:r>
        <w:rPr>
          <w:rFonts w:ascii="Arial" w:hAnsi="Arial" w:cs="Arial"/>
          <w:lang w:val="x-none"/>
        </w:rPr>
        <w:t xml:space="preserve">: </w:t>
      </w:r>
    </w:p>
    <w:p w:rsidR="006B148E" w:rsidRDefault="006B148E" w:rsidP="006B148E">
      <w:pPr>
        <w:jc w:val="both"/>
        <w:rPr>
          <w:rFonts w:ascii="Arial" w:hAnsi="Arial" w:cs="Arial"/>
          <w:lang w:val="en-US"/>
        </w:rPr>
      </w:pPr>
      <w:r w:rsidRPr="003E22C3">
        <w:rPr>
          <w:rFonts w:ascii="Arial" w:hAnsi="Arial" w:cs="Arial"/>
          <w:b/>
          <w:lang w:val="en-US"/>
        </w:rPr>
        <w:t>Answer</w:t>
      </w:r>
      <w:r>
        <w:rPr>
          <w:rFonts w:ascii="Arial" w:hAnsi="Arial" w:cs="Arial"/>
          <w:b/>
          <w:lang w:val="en-US"/>
        </w:rPr>
        <w:t xml:space="preserve"> to Question 2</w:t>
      </w:r>
      <w:r w:rsidRPr="003E22C3">
        <w:rPr>
          <w:rFonts w:ascii="Arial" w:hAnsi="Arial" w:cs="Arial"/>
          <w:b/>
          <w:lang w:val="en-US"/>
        </w:rPr>
        <w:t xml:space="preserve">: </w:t>
      </w:r>
      <w:r>
        <w:rPr>
          <w:rFonts w:ascii="Arial" w:hAnsi="Arial" w:cs="Arial"/>
          <w:b/>
          <w:lang w:val="en-US"/>
        </w:rPr>
        <w:t>For two DC locations case, UE should report</w:t>
      </w:r>
      <w:r w:rsidR="00FB3A27">
        <w:rPr>
          <w:rFonts w:ascii="Arial" w:hAnsi="Arial" w:cs="Arial"/>
          <w:b/>
          <w:lang w:val="en-US"/>
        </w:rPr>
        <w:t xml:space="preserve"> two default DC location determinations</w:t>
      </w:r>
      <w:r>
        <w:rPr>
          <w:rFonts w:ascii="Arial" w:hAnsi="Arial" w:cs="Arial"/>
          <w:b/>
          <w:lang w:val="en-US"/>
        </w:rPr>
        <w:t>, and the mapping information of each default DC location and its corresponding frequency components (CCs or BWPs)</w:t>
      </w:r>
      <w:r w:rsidRPr="003E22C3">
        <w:rPr>
          <w:rFonts w:ascii="Arial" w:hAnsi="Arial" w:cs="Arial"/>
          <w:b/>
          <w:lang w:val="en-US"/>
        </w:rPr>
        <w:t>.</w:t>
      </w:r>
    </w:p>
    <w:p w:rsidR="00E3616E" w:rsidRDefault="00E3616E" w:rsidP="00E3616E">
      <w:pPr>
        <w:pStyle w:val="1"/>
        <w:numPr>
          <w:ilvl w:val="0"/>
          <w:numId w:val="0"/>
        </w:numPr>
      </w:pPr>
      <w:r>
        <w:t>2</w:t>
      </w:r>
      <w:r>
        <w:tab/>
        <w:t>Actions</w:t>
      </w:r>
    </w:p>
    <w:p w:rsidR="00E3616E" w:rsidRDefault="00E3616E" w:rsidP="00E3616E">
      <w:pPr>
        <w:spacing w:after="120"/>
        <w:ind w:left="1985" w:hanging="1985"/>
        <w:rPr>
          <w:rFonts w:ascii="Arial" w:hAnsi="Arial" w:cs="Arial"/>
          <w:b/>
        </w:rPr>
      </w:pPr>
      <w:r>
        <w:rPr>
          <w:rFonts w:ascii="Arial" w:hAnsi="Arial" w:cs="Arial"/>
          <w:b/>
        </w:rPr>
        <w:t xml:space="preserve">To RAN2 </w:t>
      </w:r>
    </w:p>
    <w:p w:rsidR="00E3616E" w:rsidRDefault="00E3616E" w:rsidP="00E3616E">
      <w:pPr>
        <w:spacing w:after="120"/>
        <w:ind w:left="993" w:hanging="993"/>
        <w:rPr>
          <w:sz w:val="22"/>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asks RAN2</w:t>
      </w:r>
      <w:r w:rsidRPr="003C12C9">
        <w:rPr>
          <w:rFonts w:ascii="Arial" w:hAnsi="Arial" w:cs="Arial"/>
          <w:lang w:val="en-US"/>
        </w:rPr>
        <w:t xml:space="preserve"> to </w:t>
      </w:r>
      <w:r>
        <w:rPr>
          <w:rFonts w:ascii="Arial" w:hAnsi="Arial" w:cs="Arial"/>
          <w:lang w:val="en-US"/>
        </w:rPr>
        <w:t>consider</w:t>
      </w:r>
      <w:r w:rsidRPr="003C12C9">
        <w:rPr>
          <w:rFonts w:ascii="Arial" w:hAnsi="Arial" w:cs="Arial"/>
          <w:lang w:val="en-US"/>
        </w:rPr>
        <w:t xml:space="preserve"> the above </w:t>
      </w:r>
      <w:r>
        <w:rPr>
          <w:rFonts w:ascii="Arial" w:hAnsi="Arial" w:cs="Arial"/>
          <w:lang w:val="en-US"/>
        </w:rPr>
        <w:t>responses during their discussion</w:t>
      </w:r>
      <w:r w:rsidRPr="003C12C9">
        <w:rPr>
          <w:rFonts w:ascii="Arial" w:hAnsi="Arial" w:cs="Arial"/>
          <w:lang w:val="en-US"/>
        </w:rPr>
        <w:t>.</w:t>
      </w:r>
      <w:r w:rsidRPr="008617BB">
        <w:rPr>
          <w:szCs w:val="22"/>
        </w:rPr>
        <w:t xml:space="preserve"> </w:t>
      </w:r>
      <w:r w:rsidRPr="00882B7F">
        <w:rPr>
          <w:rFonts w:hint="eastAsia"/>
          <w:szCs w:val="22"/>
        </w:rPr>
        <w:t xml:space="preserve"> </w:t>
      </w:r>
    </w:p>
    <w:p w:rsidR="00E3616E" w:rsidRPr="002322D3" w:rsidRDefault="00E3616E" w:rsidP="00E3616E">
      <w:pPr>
        <w:spacing w:after="120"/>
        <w:ind w:left="993" w:hanging="993"/>
        <w:rPr>
          <w:i/>
          <w:iCs/>
          <w:color w:val="0070C0"/>
        </w:rPr>
      </w:pPr>
    </w:p>
    <w:p w:rsidR="00E3616E" w:rsidRDefault="00E3616E" w:rsidP="00E3616E">
      <w:pPr>
        <w:pStyle w:val="1"/>
        <w:numPr>
          <w:ilvl w:val="0"/>
          <w:numId w:val="0"/>
        </w:numPr>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E3616E" w:rsidRPr="003C12C9" w:rsidRDefault="00E3616E" w:rsidP="00E3616E">
      <w:pPr>
        <w:rPr>
          <w:rFonts w:ascii="Arial" w:hAnsi="Arial" w:cs="Arial"/>
          <w:lang w:val="en-US"/>
        </w:rPr>
      </w:pPr>
      <w:r w:rsidRPr="003C12C9">
        <w:rPr>
          <w:rFonts w:ascii="Arial" w:hAnsi="Arial" w:cs="Arial"/>
          <w:lang w:val="en-US"/>
        </w:rPr>
        <w:t>TSG RAN WG4 Meeting #10</w:t>
      </w:r>
      <w:r w:rsidRPr="003C12C9">
        <w:rPr>
          <w:rFonts w:ascii="Arial" w:hAnsi="Arial" w:cs="Arial" w:hint="eastAsia"/>
          <w:lang w:val="en-US"/>
        </w:rPr>
        <w:t>3</w:t>
      </w:r>
      <w:r w:rsidRPr="003C12C9">
        <w:rPr>
          <w:rFonts w:ascii="Arial" w:hAnsi="Arial" w:cs="Arial"/>
          <w:lang w:val="en-US"/>
        </w:rPr>
        <w:t>-e</w:t>
      </w:r>
      <w:r w:rsidRPr="003C12C9">
        <w:rPr>
          <w:rFonts w:ascii="Arial" w:hAnsi="Arial" w:cs="Arial"/>
          <w:lang w:val="en-US"/>
        </w:rPr>
        <w:tab/>
      </w:r>
      <w:r w:rsidRPr="003C12C9">
        <w:rPr>
          <w:rFonts w:ascii="Arial" w:hAnsi="Arial" w:cs="Arial"/>
          <w:lang w:val="en-US"/>
        </w:rPr>
        <w:tab/>
      </w:r>
      <w:r w:rsidRPr="003C12C9">
        <w:rPr>
          <w:rFonts w:ascii="Arial" w:hAnsi="Arial" w:cs="Arial" w:hint="eastAsia"/>
          <w:lang w:val="en-US"/>
        </w:rPr>
        <w:t>May 16</w:t>
      </w:r>
      <w:r w:rsidRPr="003C12C9">
        <w:rPr>
          <w:rFonts w:ascii="Arial" w:hAnsi="Arial" w:cs="Arial"/>
          <w:lang w:val="en-US"/>
        </w:rPr>
        <w:t xml:space="preserve"> – </w:t>
      </w:r>
      <w:r w:rsidRPr="003C12C9">
        <w:rPr>
          <w:rFonts w:ascii="Arial" w:hAnsi="Arial" w:cs="Arial" w:hint="eastAsia"/>
          <w:lang w:val="en-US"/>
        </w:rPr>
        <w:t>May 27</w:t>
      </w:r>
      <w:r w:rsidRPr="003C12C9">
        <w:rPr>
          <w:rFonts w:ascii="Arial" w:hAnsi="Arial" w:cs="Arial"/>
          <w:lang w:val="en-US"/>
        </w:rPr>
        <w:t>, 202</w:t>
      </w:r>
      <w:r w:rsidRPr="003C12C9">
        <w:rPr>
          <w:rFonts w:ascii="Arial" w:hAnsi="Arial" w:cs="Arial" w:hint="eastAsia"/>
          <w:lang w:val="en-US"/>
        </w:rPr>
        <w:t>2</w:t>
      </w:r>
      <w:r w:rsidRPr="003C12C9">
        <w:rPr>
          <w:rFonts w:ascii="Arial" w:hAnsi="Arial" w:cs="Arial"/>
          <w:lang w:val="en-US"/>
        </w:rPr>
        <w:tab/>
      </w:r>
      <w:r w:rsidRPr="003C12C9">
        <w:rPr>
          <w:rFonts w:ascii="Arial" w:hAnsi="Arial" w:cs="Arial"/>
          <w:lang w:val="en-US"/>
        </w:rPr>
        <w:tab/>
        <w:t>Electronic Meeting</w:t>
      </w:r>
    </w:p>
    <w:p w:rsidR="00E3616E" w:rsidRPr="003C12C9" w:rsidRDefault="00E3616E" w:rsidP="00E3616E">
      <w:pPr>
        <w:rPr>
          <w:rFonts w:ascii="Arial" w:hAnsi="Arial" w:cs="Arial"/>
          <w:lang w:val="en-US"/>
        </w:rPr>
      </w:pPr>
      <w:r w:rsidRPr="003C12C9">
        <w:rPr>
          <w:rFonts w:ascii="Arial" w:hAnsi="Arial" w:cs="Arial"/>
          <w:lang w:val="en-US"/>
        </w:rPr>
        <w:t>TSG RAN WG4 Meeting #10</w:t>
      </w:r>
      <w:r>
        <w:rPr>
          <w:rFonts w:ascii="Arial" w:hAnsi="Arial" w:cs="Arial"/>
          <w:lang w:val="en-US"/>
        </w:rPr>
        <w:t>4</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August</w:t>
      </w:r>
      <w:r>
        <w:rPr>
          <w:rFonts w:ascii="Arial" w:hAnsi="Arial" w:cs="Arial" w:hint="eastAsia"/>
          <w:lang w:val="en-US"/>
        </w:rPr>
        <w:t xml:space="preserve"> </w:t>
      </w:r>
      <w:r>
        <w:rPr>
          <w:rFonts w:ascii="Arial" w:hAnsi="Arial" w:cs="Arial"/>
          <w:lang w:val="en-US"/>
        </w:rPr>
        <w:t>22</w:t>
      </w:r>
      <w:r w:rsidRPr="003C12C9">
        <w:rPr>
          <w:rFonts w:ascii="Arial" w:hAnsi="Arial" w:cs="Arial"/>
          <w:lang w:val="en-US"/>
        </w:rPr>
        <w:t xml:space="preserve"> – </w:t>
      </w:r>
      <w:r>
        <w:rPr>
          <w:rFonts w:ascii="Arial" w:hAnsi="Arial" w:cs="Arial"/>
          <w:lang w:val="en-US"/>
        </w:rPr>
        <w:t>August</w:t>
      </w:r>
      <w:r w:rsidRPr="003C12C9">
        <w:rPr>
          <w:rFonts w:ascii="Arial" w:hAnsi="Arial" w:cs="Arial" w:hint="eastAsia"/>
          <w:lang w:val="en-US"/>
        </w:rPr>
        <w:t xml:space="preserve"> 2</w:t>
      </w:r>
      <w:r>
        <w:rPr>
          <w:rFonts w:ascii="Arial" w:hAnsi="Arial" w:cs="Arial"/>
          <w:lang w:val="en-US"/>
        </w:rPr>
        <w:t>6</w:t>
      </w:r>
      <w:r w:rsidRPr="003C12C9">
        <w:rPr>
          <w:rFonts w:ascii="Arial" w:hAnsi="Arial" w:cs="Arial"/>
          <w:lang w:val="en-US"/>
        </w:rPr>
        <w:t>, 202</w:t>
      </w:r>
      <w:r w:rsidRPr="003C12C9">
        <w:rPr>
          <w:rFonts w:ascii="Arial" w:hAnsi="Arial" w:cs="Arial" w:hint="eastAsia"/>
          <w:lang w:val="en-US"/>
        </w:rPr>
        <w:t>2</w:t>
      </w:r>
      <w:r w:rsidRPr="003C12C9">
        <w:rPr>
          <w:rFonts w:ascii="Arial" w:hAnsi="Arial" w:cs="Arial"/>
          <w:lang w:val="en-US"/>
        </w:rPr>
        <w:tab/>
      </w:r>
      <w:r w:rsidRPr="003C12C9">
        <w:rPr>
          <w:rFonts w:ascii="Arial" w:hAnsi="Arial" w:cs="Arial"/>
          <w:lang w:val="en-US"/>
        </w:rPr>
        <w:tab/>
      </w:r>
      <w:r w:rsidRPr="003E22C3">
        <w:rPr>
          <w:rFonts w:ascii="Arial" w:hAnsi="Arial" w:cs="Arial"/>
          <w:lang w:val="en-US"/>
        </w:rPr>
        <w:t>Toulouse, F</w:t>
      </w:r>
      <w:r>
        <w:rPr>
          <w:rFonts w:ascii="Arial" w:hAnsi="Arial" w:cs="Arial"/>
          <w:lang w:val="en-US"/>
        </w:rPr>
        <w:t>rance</w:t>
      </w:r>
    </w:p>
    <w:p w:rsidR="00643B46" w:rsidRPr="00E3616E" w:rsidRDefault="00643B46" w:rsidP="00643B46">
      <w:pPr>
        <w:overflowPunct/>
        <w:autoSpaceDE/>
        <w:autoSpaceDN/>
        <w:adjustRightInd/>
        <w:textAlignment w:val="auto"/>
        <w:rPr>
          <w:lang w:val="en-US" w:eastAsia="ja-JP"/>
        </w:rPr>
      </w:pPr>
    </w:p>
    <w:sectPr w:rsidR="00643B46" w:rsidRPr="00E3616E"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739A" w:rsidRDefault="00B8739A" w:rsidP="0052762B">
      <w:r>
        <w:separator/>
      </w:r>
    </w:p>
  </w:endnote>
  <w:endnote w:type="continuationSeparator" w:id="0">
    <w:p w:rsidR="00B8739A" w:rsidRDefault="00B8739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739A" w:rsidRDefault="00B8739A" w:rsidP="0052762B">
      <w:r>
        <w:separator/>
      </w:r>
    </w:p>
  </w:footnote>
  <w:footnote w:type="continuationSeparator" w:id="0">
    <w:p w:rsidR="00B8739A" w:rsidRDefault="00B8739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8367FD"/>
    <w:multiLevelType w:val="hybridMultilevel"/>
    <w:tmpl w:val="D3B8B4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123282"/>
    <w:multiLevelType w:val="hybridMultilevel"/>
    <w:tmpl w:val="CD48DE18"/>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D7ECF"/>
    <w:multiLevelType w:val="hybridMultilevel"/>
    <w:tmpl w:val="3FD686BC"/>
    <w:lvl w:ilvl="0" w:tplc="04090003">
      <w:start w:val="1"/>
      <w:numFmt w:val="bullet"/>
      <w:lvlText w:val=""/>
      <w:lvlJc w:val="left"/>
      <w:pPr>
        <w:ind w:left="928" w:hanging="360"/>
      </w:pPr>
      <w:rPr>
        <w:rFonts w:ascii="Wingdings" w:hAnsi="Wingdings" w:hint="default"/>
      </w:rPr>
    </w:lvl>
    <w:lvl w:ilvl="1" w:tplc="04090003" w:tentative="1">
      <w:start w:val="1"/>
      <w:numFmt w:val="bullet"/>
      <w:lvlText w:val=""/>
      <w:lvlJc w:val="left"/>
      <w:pPr>
        <w:ind w:left="850" w:hanging="420"/>
      </w:pPr>
      <w:rPr>
        <w:rFonts w:ascii="Wingdings" w:hAnsi="Wingdings" w:hint="default"/>
      </w:rPr>
    </w:lvl>
    <w:lvl w:ilvl="2" w:tplc="04090005" w:tentative="1">
      <w:start w:val="1"/>
      <w:numFmt w:val="bullet"/>
      <w:lvlText w:val=""/>
      <w:lvlJc w:val="left"/>
      <w:pPr>
        <w:ind w:left="1270" w:hanging="420"/>
      </w:pPr>
      <w:rPr>
        <w:rFonts w:ascii="Wingdings" w:hAnsi="Wingdings" w:hint="default"/>
      </w:rPr>
    </w:lvl>
    <w:lvl w:ilvl="3" w:tplc="04090001" w:tentative="1">
      <w:start w:val="1"/>
      <w:numFmt w:val="bullet"/>
      <w:lvlText w:val=""/>
      <w:lvlJc w:val="left"/>
      <w:pPr>
        <w:ind w:left="1690" w:hanging="420"/>
      </w:pPr>
      <w:rPr>
        <w:rFonts w:ascii="Wingdings" w:hAnsi="Wingdings" w:hint="default"/>
      </w:rPr>
    </w:lvl>
    <w:lvl w:ilvl="4" w:tplc="04090003" w:tentative="1">
      <w:start w:val="1"/>
      <w:numFmt w:val="bullet"/>
      <w:lvlText w:val=""/>
      <w:lvlJc w:val="left"/>
      <w:pPr>
        <w:ind w:left="2110" w:hanging="420"/>
      </w:pPr>
      <w:rPr>
        <w:rFonts w:ascii="Wingdings" w:hAnsi="Wingdings" w:hint="default"/>
      </w:rPr>
    </w:lvl>
    <w:lvl w:ilvl="5" w:tplc="04090005" w:tentative="1">
      <w:start w:val="1"/>
      <w:numFmt w:val="bullet"/>
      <w:lvlText w:val=""/>
      <w:lvlJc w:val="left"/>
      <w:pPr>
        <w:ind w:left="2530" w:hanging="420"/>
      </w:pPr>
      <w:rPr>
        <w:rFonts w:ascii="Wingdings" w:hAnsi="Wingdings" w:hint="default"/>
      </w:rPr>
    </w:lvl>
    <w:lvl w:ilvl="6" w:tplc="04090001" w:tentative="1">
      <w:start w:val="1"/>
      <w:numFmt w:val="bullet"/>
      <w:lvlText w:val=""/>
      <w:lvlJc w:val="left"/>
      <w:pPr>
        <w:ind w:left="2950" w:hanging="420"/>
      </w:pPr>
      <w:rPr>
        <w:rFonts w:ascii="Wingdings" w:hAnsi="Wingdings" w:hint="default"/>
      </w:rPr>
    </w:lvl>
    <w:lvl w:ilvl="7" w:tplc="04090003" w:tentative="1">
      <w:start w:val="1"/>
      <w:numFmt w:val="bullet"/>
      <w:lvlText w:val=""/>
      <w:lvlJc w:val="left"/>
      <w:pPr>
        <w:ind w:left="3370" w:hanging="420"/>
      </w:pPr>
      <w:rPr>
        <w:rFonts w:ascii="Wingdings" w:hAnsi="Wingdings" w:hint="default"/>
      </w:rPr>
    </w:lvl>
    <w:lvl w:ilvl="8" w:tplc="04090005" w:tentative="1">
      <w:start w:val="1"/>
      <w:numFmt w:val="bullet"/>
      <w:lvlText w:val=""/>
      <w:lvlJc w:val="left"/>
      <w:pPr>
        <w:ind w:left="3790" w:hanging="420"/>
      </w:pPr>
      <w:rPr>
        <w:rFonts w:ascii="Wingdings" w:hAnsi="Wingdings" w:hint="default"/>
      </w:rPr>
    </w:lvl>
  </w:abstractNum>
  <w:abstractNum w:abstractNumId="5"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40A89"/>
    <w:multiLevelType w:val="hybridMultilevel"/>
    <w:tmpl w:val="729AE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51113"/>
    <w:multiLevelType w:val="hybridMultilevel"/>
    <w:tmpl w:val="9BFC9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DB6518"/>
    <w:multiLevelType w:val="hybridMultilevel"/>
    <w:tmpl w:val="AC803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7129A9"/>
    <w:multiLevelType w:val="hybridMultilevel"/>
    <w:tmpl w:val="CF62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4"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4F59F0"/>
    <w:multiLevelType w:val="multilevel"/>
    <w:tmpl w:val="115A13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492A1A7D"/>
    <w:multiLevelType w:val="hybridMultilevel"/>
    <w:tmpl w:val="D7EE7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B13D9D"/>
    <w:multiLevelType w:val="hybridMultilevel"/>
    <w:tmpl w:val="0A0C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CE2E7F"/>
    <w:multiLevelType w:val="multilevel"/>
    <w:tmpl w:val="54CE2E7F"/>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9"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7E2407A1"/>
    <w:multiLevelType w:val="singleLevel"/>
    <w:tmpl w:val="7E2407A1"/>
    <w:lvl w:ilvl="0">
      <w:start w:val="1"/>
      <w:numFmt w:val="decimal"/>
      <w:lvlText w:val="[%1]"/>
      <w:lvlJc w:val="left"/>
      <w:pPr>
        <w:tabs>
          <w:tab w:val="left" w:pos="360"/>
        </w:tabs>
        <w:ind w:left="360" w:hanging="36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6"/>
  </w:num>
  <w:num w:numId="4">
    <w:abstractNumId w:val="42"/>
  </w:num>
  <w:num w:numId="5">
    <w:abstractNumId w:val="41"/>
  </w:num>
  <w:num w:numId="6">
    <w:abstractNumId w:val="19"/>
  </w:num>
  <w:num w:numId="7">
    <w:abstractNumId w:val="32"/>
  </w:num>
  <w:num w:numId="8">
    <w:abstractNumId w:val="47"/>
  </w:num>
  <w:num w:numId="9">
    <w:abstractNumId w:val="15"/>
  </w:num>
  <w:num w:numId="10">
    <w:abstractNumId w:val="1"/>
  </w:num>
  <w:num w:numId="11">
    <w:abstractNumId w:val="28"/>
  </w:num>
  <w:num w:numId="12">
    <w:abstractNumId w:val="38"/>
  </w:num>
  <w:num w:numId="13">
    <w:abstractNumId w:val="24"/>
  </w:num>
  <w:num w:numId="14">
    <w:abstractNumId w:val="39"/>
  </w:num>
  <w:num w:numId="15">
    <w:abstractNumId w:val="17"/>
  </w:num>
  <w:num w:numId="16">
    <w:abstractNumId w:val="21"/>
  </w:num>
  <w:num w:numId="17">
    <w:abstractNumId w:val="18"/>
  </w:num>
  <w:num w:numId="18">
    <w:abstractNumId w:val="45"/>
  </w:num>
  <w:num w:numId="19">
    <w:abstractNumId w:val="23"/>
  </w:num>
  <w:num w:numId="20">
    <w:abstractNumId w:val="44"/>
  </w:num>
  <w:num w:numId="21">
    <w:abstractNumId w:val="36"/>
  </w:num>
  <w:num w:numId="22">
    <w:abstractNumId w:val="20"/>
  </w:num>
  <w:num w:numId="23">
    <w:abstractNumId w:val="13"/>
  </w:num>
  <w:num w:numId="24">
    <w:abstractNumId w:val="11"/>
  </w:num>
  <w:num w:numId="25">
    <w:abstractNumId w:val="40"/>
  </w:num>
  <w:num w:numId="26">
    <w:abstractNumId w:val="5"/>
  </w:num>
  <w:num w:numId="27">
    <w:abstractNumId w:val="46"/>
  </w:num>
  <w:num w:numId="28">
    <w:abstractNumId w:val="37"/>
  </w:num>
  <w:num w:numId="29">
    <w:abstractNumId w:val="16"/>
  </w:num>
  <w:num w:numId="30">
    <w:abstractNumId w:val="33"/>
  </w:num>
  <w:num w:numId="31">
    <w:abstractNumId w:val="35"/>
  </w:num>
  <w:num w:numId="32">
    <w:abstractNumId w:val="8"/>
  </w:num>
  <w:num w:numId="33">
    <w:abstractNumId w:val="14"/>
  </w:num>
  <w:num w:numId="34">
    <w:abstractNumId w:val="34"/>
  </w:num>
  <w:num w:numId="35">
    <w:abstractNumId w:val="3"/>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1"/>
  </w:num>
  <w:num w:numId="38">
    <w:abstractNumId w:val="6"/>
  </w:num>
  <w:num w:numId="39">
    <w:abstractNumId w:val="7"/>
  </w:num>
  <w:num w:numId="40">
    <w:abstractNumId w:val="25"/>
  </w:num>
  <w:num w:numId="41">
    <w:abstractNumId w:val="27"/>
  </w:num>
  <w:num w:numId="42">
    <w:abstractNumId w:val="2"/>
  </w:num>
  <w:num w:numId="43">
    <w:abstractNumId w:val="12"/>
  </w:num>
  <w:num w:numId="44">
    <w:abstractNumId w:val="29"/>
  </w:num>
  <w:num w:numId="45">
    <w:abstractNumId w:val="10"/>
  </w:num>
  <w:num w:numId="46">
    <w:abstractNumId w:val="43"/>
  </w:num>
  <w:num w:numId="47">
    <w:abstractNumId w:val="30"/>
  </w:num>
  <w:num w:numId="48">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306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814"/>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0DF9"/>
    <w:rsid w:val="00092023"/>
    <w:rsid w:val="000923CF"/>
    <w:rsid w:val="0009333B"/>
    <w:rsid w:val="000947DE"/>
    <w:rsid w:val="00094940"/>
    <w:rsid w:val="00094AE2"/>
    <w:rsid w:val="00094DD8"/>
    <w:rsid w:val="0009544E"/>
    <w:rsid w:val="0009612A"/>
    <w:rsid w:val="0009659B"/>
    <w:rsid w:val="000967AD"/>
    <w:rsid w:val="000973F5"/>
    <w:rsid w:val="00097608"/>
    <w:rsid w:val="00097838"/>
    <w:rsid w:val="0009783A"/>
    <w:rsid w:val="00097C02"/>
    <w:rsid w:val="000A016B"/>
    <w:rsid w:val="000A16D1"/>
    <w:rsid w:val="000A1737"/>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4A5"/>
    <w:rsid w:val="000E0B57"/>
    <w:rsid w:val="000E1093"/>
    <w:rsid w:val="000E1177"/>
    <w:rsid w:val="000E1AD9"/>
    <w:rsid w:val="000E1B40"/>
    <w:rsid w:val="000E279B"/>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A32"/>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964"/>
    <w:rsid w:val="00120586"/>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5F8"/>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0B"/>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BC8"/>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4DE"/>
    <w:rsid w:val="002907F6"/>
    <w:rsid w:val="0029089D"/>
    <w:rsid w:val="002913B8"/>
    <w:rsid w:val="002913F5"/>
    <w:rsid w:val="002915B7"/>
    <w:rsid w:val="002917B5"/>
    <w:rsid w:val="00291E51"/>
    <w:rsid w:val="00292089"/>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2FA"/>
    <w:rsid w:val="002B1F8F"/>
    <w:rsid w:val="002B1FF1"/>
    <w:rsid w:val="002B1FF9"/>
    <w:rsid w:val="002B2455"/>
    <w:rsid w:val="002B2516"/>
    <w:rsid w:val="002B2E25"/>
    <w:rsid w:val="002B45AA"/>
    <w:rsid w:val="002B5B27"/>
    <w:rsid w:val="002B6135"/>
    <w:rsid w:val="002B63D1"/>
    <w:rsid w:val="002B6BCD"/>
    <w:rsid w:val="002B6C05"/>
    <w:rsid w:val="002B6DFD"/>
    <w:rsid w:val="002B6FAF"/>
    <w:rsid w:val="002B768E"/>
    <w:rsid w:val="002B7B57"/>
    <w:rsid w:val="002C01E3"/>
    <w:rsid w:val="002C0617"/>
    <w:rsid w:val="002C061F"/>
    <w:rsid w:val="002C0FBE"/>
    <w:rsid w:val="002C1E67"/>
    <w:rsid w:val="002C3755"/>
    <w:rsid w:val="002C3D43"/>
    <w:rsid w:val="002C43AB"/>
    <w:rsid w:val="002C443E"/>
    <w:rsid w:val="002C497E"/>
    <w:rsid w:val="002C50C6"/>
    <w:rsid w:val="002C54DE"/>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F02"/>
    <w:rsid w:val="003164E5"/>
    <w:rsid w:val="00316E2C"/>
    <w:rsid w:val="003170E8"/>
    <w:rsid w:val="003175C8"/>
    <w:rsid w:val="003176E4"/>
    <w:rsid w:val="00317D5B"/>
    <w:rsid w:val="0032059F"/>
    <w:rsid w:val="00320B8D"/>
    <w:rsid w:val="00320D8F"/>
    <w:rsid w:val="00321705"/>
    <w:rsid w:val="003219DB"/>
    <w:rsid w:val="00321B37"/>
    <w:rsid w:val="00321CD0"/>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73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C97"/>
    <w:rsid w:val="00357E54"/>
    <w:rsid w:val="0036082C"/>
    <w:rsid w:val="00360CF3"/>
    <w:rsid w:val="003610D3"/>
    <w:rsid w:val="00362AC0"/>
    <w:rsid w:val="00362D28"/>
    <w:rsid w:val="00363314"/>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FD5"/>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C0F"/>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5E62"/>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0A08"/>
    <w:rsid w:val="0043156E"/>
    <w:rsid w:val="0043185D"/>
    <w:rsid w:val="004319F6"/>
    <w:rsid w:val="00431BEF"/>
    <w:rsid w:val="00431E59"/>
    <w:rsid w:val="00432212"/>
    <w:rsid w:val="00432409"/>
    <w:rsid w:val="00432A6B"/>
    <w:rsid w:val="00433E48"/>
    <w:rsid w:val="00434570"/>
    <w:rsid w:val="00434855"/>
    <w:rsid w:val="0043508E"/>
    <w:rsid w:val="0043528D"/>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5E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C89"/>
    <w:rsid w:val="00490FAB"/>
    <w:rsid w:val="0049171C"/>
    <w:rsid w:val="00491C2E"/>
    <w:rsid w:val="00491C84"/>
    <w:rsid w:val="00492404"/>
    <w:rsid w:val="00492B50"/>
    <w:rsid w:val="004930CB"/>
    <w:rsid w:val="00493430"/>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9DF"/>
    <w:rsid w:val="004C1B00"/>
    <w:rsid w:val="004C219A"/>
    <w:rsid w:val="004C3277"/>
    <w:rsid w:val="004C3AD6"/>
    <w:rsid w:val="004C4227"/>
    <w:rsid w:val="004C4B1D"/>
    <w:rsid w:val="004C53D8"/>
    <w:rsid w:val="004C5872"/>
    <w:rsid w:val="004C66F1"/>
    <w:rsid w:val="004C6C5C"/>
    <w:rsid w:val="004C7412"/>
    <w:rsid w:val="004C7937"/>
    <w:rsid w:val="004C7DBF"/>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3C7"/>
    <w:rsid w:val="00524720"/>
    <w:rsid w:val="005256B0"/>
    <w:rsid w:val="00525BF0"/>
    <w:rsid w:val="00525C2F"/>
    <w:rsid w:val="0052632B"/>
    <w:rsid w:val="00526671"/>
    <w:rsid w:val="00526760"/>
    <w:rsid w:val="00526855"/>
    <w:rsid w:val="0052762B"/>
    <w:rsid w:val="00530694"/>
    <w:rsid w:val="00530791"/>
    <w:rsid w:val="00531682"/>
    <w:rsid w:val="005316A6"/>
    <w:rsid w:val="005316F1"/>
    <w:rsid w:val="00531842"/>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F2D"/>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9F5"/>
    <w:rsid w:val="00575F1E"/>
    <w:rsid w:val="005761F2"/>
    <w:rsid w:val="00576A85"/>
    <w:rsid w:val="00577557"/>
    <w:rsid w:val="0057763B"/>
    <w:rsid w:val="005779C1"/>
    <w:rsid w:val="00577D10"/>
    <w:rsid w:val="0058033C"/>
    <w:rsid w:val="00580EA0"/>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9C4"/>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433"/>
    <w:rsid w:val="005B46B2"/>
    <w:rsid w:val="005B4DEC"/>
    <w:rsid w:val="005B5D99"/>
    <w:rsid w:val="005B622A"/>
    <w:rsid w:val="005B65B2"/>
    <w:rsid w:val="005B6AE7"/>
    <w:rsid w:val="005B6AE9"/>
    <w:rsid w:val="005B6C58"/>
    <w:rsid w:val="005B6C6F"/>
    <w:rsid w:val="005B731F"/>
    <w:rsid w:val="005B74F7"/>
    <w:rsid w:val="005B7577"/>
    <w:rsid w:val="005B7CF7"/>
    <w:rsid w:val="005B7FE3"/>
    <w:rsid w:val="005C0023"/>
    <w:rsid w:val="005C0348"/>
    <w:rsid w:val="005C07E8"/>
    <w:rsid w:val="005C0B33"/>
    <w:rsid w:val="005C0FCA"/>
    <w:rsid w:val="005C107E"/>
    <w:rsid w:val="005C10BF"/>
    <w:rsid w:val="005C25A5"/>
    <w:rsid w:val="005C319B"/>
    <w:rsid w:val="005C36EC"/>
    <w:rsid w:val="005C3EE4"/>
    <w:rsid w:val="005C46CC"/>
    <w:rsid w:val="005C4881"/>
    <w:rsid w:val="005C49A5"/>
    <w:rsid w:val="005C4B21"/>
    <w:rsid w:val="005C5490"/>
    <w:rsid w:val="005C571B"/>
    <w:rsid w:val="005C5B0B"/>
    <w:rsid w:val="005C5B5A"/>
    <w:rsid w:val="005C6467"/>
    <w:rsid w:val="005C66F0"/>
    <w:rsid w:val="005C674F"/>
    <w:rsid w:val="005C6A88"/>
    <w:rsid w:val="005C6B9F"/>
    <w:rsid w:val="005C6D46"/>
    <w:rsid w:val="005C7096"/>
    <w:rsid w:val="005C7286"/>
    <w:rsid w:val="005C7699"/>
    <w:rsid w:val="005C7DF1"/>
    <w:rsid w:val="005C7F18"/>
    <w:rsid w:val="005D01DA"/>
    <w:rsid w:val="005D0696"/>
    <w:rsid w:val="005D0891"/>
    <w:rsid w:val="005D124A"/>
    <w:rsid w:val="005D1275"/>
    <w:rsid w:val="005D12D6"/>
    <w:rsid w:val="005D1CF3"/>
    <w:rsid w:val="005D230D"/>
    <w:rsid w:val="005D2B9B"/>
    <w:rsid w:val="005D4400"/>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272"/>
    <w:rsid w:val="006034A7"/>
    <w:rsid w:val="00604275"/>
    <w:rsid w:val="00604847"/>
    <w:rsid w:val="00604D12"/>
    <w:rsid w:val="00604DDD"/>
    <w:rsid w:val="00604E0E"/>
    <w:rsid w:val="00605A45"/>
    <w:rsid w:val="00605EE9"/>
    <w:rsid w:val="006064F7"/>
    <w:rsid w:val="00606620"/>
    <w:rsid w:val="00606976"/>
    <w:rsid w:val="00606DD8"/>
    <w:rsid w:val="00606F1F"/>
    <w:rsid w:val="006075A1"/>
    <w:rsid w:val="00607C77"/>
    <w:rsid w:val="00607D29"/>
    <w:rsid w:val="00607DF3"/>
    <w:rsid w:val="00610135"/>
    <w:rsid w:val="00611234"/>
    <w:rsid w:val="0061131E"/>
    <w:rsid w:val="0061155D"/>
    <w:rsid w:val="00611F82"/>
    <w:rsid w:val="0061212C"/>
    <w:rsid w:val="0061247F"/>
    <w:rsid w:val="00612863"/>
    <w:rsid w:val="006134E7"/>
    <w:rsid w:val="0061364B"/>
    <w:rsid w:val="00613D72"/>
    <w:rsid w:val="0061406F"/>
    <w:rsid w:val="0061448A"/>
    <w:rsid w:val="00614862"/>
    <w:rsid w:val="0061502F"/>
    <w:rsid w:val="0061557A"/>
    <w:rsid w:val="0061574F"/>
    <w:rsid w:val="006159E4"/>
    <w:rsid w:val="00616E37"/>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B46"/>
    <w:rsid w:val="00643FC5"/>
    <w:rsid w:val="006446A5"/>
    <w:rsid w:val="0064484A"/>
    <w:rsid w:val="00644AE7"/>
    <w:rsid w:val="00644BD6"/>
    <w:rsid w:val="00644E06"/>
    <w:rsid w:val="0064558D"/>
    <w:rsid w:val="0064586D"/>
    <w:rsid w:val="00645DE7"/>
    <w:rsid w:val="00646063"/>
    <w:rsid w:val="006467EC"/>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0F03"/>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90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48E"/>
    <w:rsid w:val="006B1CCC"/>
    <w:rsid w:val="006B1FBC"/>
    <w:rsid w:val="006B264B"/>
    <w:rsid w:val="006B29E3"/>
    <w:rsid w:val="006B3348"/>
    <w:rsid w:val="006B35C6"/>
    <w:rsid w:val="006B3728"/>
    <w:rsid w:val="006B37A0"/>
    <w:rsid w:val="006B3A53"/>
    <w:rsid w:val="006B3FEF"/>
    <w:rsid w:val="006B400B"/>
    <w:rsid w:val="006B4C45"/>
    <w:rsid w:val="006B4F60"/>
    <w:rsid w:val="006B53B5"/>
    <w:rsid w:val="006B59A4"/>
    <w:rsid w:val="006B5BDC"/>
    <w:rsid w:val="006B6313"/>
    <w:rsid w:val="006B65E5"/>
    <w:rsid w:val="006B6E50"/>
    <w:rsid w:val="006B7276"/>
    <w:rsid w:val="006B7742"/>
    <w:rsid w:val="006B77EA"/>
    <w:rsid w:val="006C0069"/>
    <w:rsid w:val="006C035F"/>
    <w:rsid w:val="006C13E4"/>
    <w:rsid w:val="006C146A"/>
    <w:rsid w:val="006C15B3"/>
    <w:rsid w:val="006C1704"/>
    <w:rsid w:val="006C19E9"/>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072"/>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646"/>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725"/>
    <w:rsid w:val="00725E58"/>
    <w:rsid w:val="00726610"/>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B93"/>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1AE"/>
    <w:rsid w:val="0076139B"/>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68B9"/>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D60"/>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941"/>
    <w:rsid w:val="007B27C2"/>
    <w:rsid w:val="007B2FBF"/>
    <w:rsid w:val="007B34A4"/>
    <w:rsid w:val="007B3C0B"/>
    <w:rsid w:val="007B3E3C"/>
    <w:rsid w:val="007B3E89"/>
    <w:rsid w:val="007B692F"/>
    <w:rsid w:val="007B74A3"/>
    <w:rsid w:val="007B75FE"/>
    <w:rsid w:val="007B7688"/>
    <w:rsid w:val="007B7756"/>
    <w:rsid w:val="007B7A34"/>
    <w:rsid w:val="007B7ADB"/>
    <w:rsid w:val="007C06DB"/>
    <w:rsid w:val="007C103D"/>
    <w:rsid w:val="007C1079"/>
    <w:rsid w:val="007C14EE"/>
    <w:rsid w:val="007C1537"/>
    <w:rsid w:val="007C2BFC"/>
    <w:rsid w:val="007C2D23"/>
    <w:rsid w:val="007C2FEB"/>
    <w:rsid w:val="007C3893"/>
    <w:rsid w:val="007C3E71"/>
    <w:rsid w:val="007C3F09"/>
    <w:rsid w:val="007C44A3"/>
    <w:rsid w:val="007C5299"/>
    <w:rsid w:val="007C53D3"/>
    <w:rsid w:val="007C5652"/>
    <w:rsid w:val="007C5A0D"/>
    <w:rsid w:val="007C5C32"/>
    <w:rsid w:val="007C5CF0"/>
    <w:rsid w:val="007C61DB"/>
    <w:rsid w:val="007C6201"/>
    <w:rsid w:val="007C7CF6"/>
    <w:rsid w:val="007D011A"/>
    <w:rsid w:val="007D0422"/>
    <w:rsid w:val="007D118A"/>
    <w:rsid w:val="007D20FC"/>
    <w:rsid w:val="007D2205"/>
    <w:rsid w:val="007D26C1"/>
    <w:rsid w:val="007D2D68"/>
    <w:rsid w:val="007D2E32"/>
    <w:rsid w:val="007D3207"/>
    <w:rsid w:val="007D3CFF"/>
    <w:rsid w:val="007D42F7"/>
    <w:rsid w:val="007D43FC"/>
    <w:rsid w:val="007D55A4"/>
    <w:rsid w:val="007D56C6"/>
    <w:rsid w:val="007D57C7"/>
    <w:rsid w:val="007D5AA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A2B"/>
    <w:rsid w:val="007F0BBF"/>
    <w:rsid w:val="007F0C3A"/>
    <w:rsid w:val="007F1254"/>
    <w:rsid w:val="007F13E2"/>
    <w:rsid w:val="007F146B"/>
    <w:rsid w:val="007F1720"/>
    <w:rsid w:val="007F1B05"/>
    <w:rsid w:val="007F2428"/>
    <w:rsid w:val="007F2CE5"/>
    <w:rsid w:val="007F2EB7"/>
    <w:rsid w:val="007F31A0"/>
    <w:rsid w:val="007F3343"/>
    <w:rsid w:val="007F39E0"/>
    <w:rsid w:val="007F4304"/>
    <w:rsid w:val="007F43AF"/>
    <w:rsid w:val="007F4B9F"/>
    <w:rsid w:val="007F5C28"/>
    <w:rsid w:val="007F6371"/>
    <w:rsid w:val="007F6EB2"/>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26"/>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C9"/>
    <w:rsid w:val="008258E0"/>
    <w:rsid w:val="00825CF6"/>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6BE7"/>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A77"/>
    <w:rsid w:val="00883486"/>
    <w:rsid w:val="008838E2"/>
    <w:rsid w:val="00883C33"/>
    <w:rsid w:val="00883CED"/>
    <w:rsid w:val="00884A5B"/>
    <w:rsid w:val="00884E5E"/>
    <w:rsid w:val="00885536"/>
    <w:rsid w:val="00885C25"/>
    <w:rsid w:val="008860A1"/>
    <w:rsid w:val="008863CE"/>
    <w:rsid w:val="00886860"/>
    <w:rsid w:val="00886ED0"/>
    <w:rsid w:val="00887C45"/>
    <w:rsid w:val="008909D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0C1"/>
    <w:rsid w:val="008A03B6"/>
    <w:rsid w:val="008A0403"/>
    <w:rsid w:val="008A0D8D"/>
    <w:rsid w:val="008A19C4"/>
    <w:rsid w:val="008A1C63"/>
    <w:rsid w:val="008A1CF4"/>
    <w:rsid w:val="008A2363"/>
    <w:rsid w:val="008A2B9A"/>
    <w:rsid w:val="008A3368"/>
    <w:rsid w:val="008A39BA"/>
    <w:rsid w:val="008A3AB2"/>
    <w:rsid w:val="008A3B1E"/>
    <w:rsid w:val="008A43F2"/>
    <w:rsid w:val="008A4855"/>
    <w:rsid w:val="008A4A21"/>
    <w:rsid w:val="008A5419"/>
    <w:rsid w:val="008A5E3E"/>
    <w:rsid w:val="008A6233"/>
    <w:rsid w:val="008A6421"/>
    <w:rsid w:val="008A6776"/>
    <w:rsid w:val="008A6BD4"/>
    <w:rsid w:val="008A6BDC"/>
    <w:rsid w:val="008A7E17"/>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A"/>
    <w:rsid w:val="008C49AC"/>
    <w:rsid w:val="008C51AC"/>
    <w:rsid w:val="008C57A9"/>
    <w:rsid w:val="008C6315"/>
    <w:rsid w:val="008C7CC9"/>
    <w:rsid w:val="008D0797"/>
    <w:rsid w:val="008D0A2C"/>
    <w:rsid w:val="008D0F24"/>
    <w:rsid w:val="008D169B"/>
    <w:rsid w:val="008D29C0"/>
    <w:rsid w:val="008D2E57"/>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1CFC"/>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4DD"/>
    <w:rsid w:val="00910625"/>
    <w:rsid w:val="00910695"/>
    <w:rsid w:val="0091110C"/>
    <w:rsid w:val="009112E8"/>
    <w:rsid w:val="00911A11"/>
    <w:rsid w:val="00911C40"/>
    <w:rsid w:val="00912307"/>
    <w:rsid w:val="00912326"/>
    <w:rsid w:val="0091369A"/>
    <w:rsid w:val="00913BC7"/>
    <w:rsid w:val="009145CC"/>
    <w:rsid w:val="0091462B"/>
    <w:rsid w:val="009146C0"/>
    <w:rsid w:val="00914D7F"/>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5225"/>
    <w:rsid w:val="009256C5"/>
    <w:rsid w:val="00925E77"/>
    <w:rsid w:val="0092635A"/>
    <w:rsid w:val="00926A10"/>
    <w:rsid w:val="009271B9"/>
    <w:rsid w:val="009279BA"/>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83C"/>
    <w:rsid w:val="00974E2C"/>
    <w:rsid w:val="009759BB"/>
    <w:rsid w:val="0097615D"/>
    <w:rsid w:val="009763FC"/>
    <w:rsid w:val="00976A53"/>
    <w:rsid w:val="00976D18"/>
    <w:rsid w:val="00977056"/>
    <w:rsid w:val="00977063"/>
    <w:rsid w:val="00977FD7"/>
    <w:rsid w:val="00980370"/>
    <w:rsid w:val="00980E59"/>
    <w:rsid w:val="009816BB"/>
    <w:rsid w:val="009824C3"/>
    <w:rsid w:val="00982D33"/>
    <w:rsid w:val="00983129"/>
    <w:rsid w:val="009831C4"/>
    <w:rsid w:val="009838BE"/>
    <w:rsid w:val="00983CB4"/>
    <w:rsid w:val="009845C3"/>
    <w:rsid w:val="009848B8"/>
    <w:rsid w:val="00984B50"/>
    <w:rsid w:val="00984CCD"/>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3DC"/>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03E"/>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146"/>
    <w:rsid w:val="009D2425"/>
    <w:rsid w:val="009D2961"/>
    <w:rsid w:val="009D35BD"/>
    <w:rsid w:val="009D35EC"/>
    <w:rsid w:val="009D3A23"/>
    <w:rsid w:val="009D419F"/>
    <w:rsid w:val="009D4F0C"/>
    <w:rsid w:val="009D530B"/>
    <w:rsid w:val="009D54A1"/>
    <w:rsid w:val="009D5855"/>
    <w:rsid w:val="009D58F3"/>
    <w:rsid w:val="009D5BCF"/>
    <w:rsid w:val="009D61BE"/>
    <w:rsid w:val="009D6EB2"/>
    <w:rsid w:val="009D7747"/>
    <w:rsid w:val="009D79DA"/>
    <w:rsid w:val="009E07C4"/>
    <w:rsid w:val="009E123E"/>
    <w:rsid w:val="009E12F0"/>
    <w:rsid w:val="009E1400"/>
    <w:rsid w:val="009E1630"/>
    <w:rsid w:val="009E32C6"/>
    <w:rsid w:val="009E3904"/>
    <w:rsid w:val="009E3C96"/>
    <w:rsid w:val="009E4618"/>
    <w:rsid w:val="009E4F63"/>
    <w:rsid w:val="009E5461"/>
    <w:rsid w:val="009E56F8"/>
    <w:rsid w:val="009E592B"/>
    <w:rsid w:val="009E6373"/>
    <w:rsid w:val="009E7474"/>
    <w:rsid w:val="009E747F"/>
    <w:rsid w:val="009E7BC3"/>
    <w:rsid w:val="009F040D"/>
    <w:rsid w:val="009F0CB4"/>
    <w:rsid w:val="009F140E"/>
    <w:rsid w:val="009F2381"/>
    <w:rsid w:val="009F2759"/>
    <w:rsid w:val="009F2B99"/>
    <w:rsid w:val="009F3042"/>
    <w:rsid w:val="009F313C"/>
    <w:rsid w:val="009F3D24"/>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17D3D"/>
    <w:rsid w:val="00A20760"/>
    <w:rsid w:val="00A215E8"/>
    <w:rsid w:val="00A217FC"/>
    <w:rsid w:val="00A21BAE"/>
    <w:rsid w:val="00A22726"/>
    <w:rsid w:val="00A22A4B"/>
    <w:rsid w:val="00A22A97"/>
    <w:rsid w:val="00A235F9"/>
    <w:rsid w:val="00A23FE7"/>
    <w:rsid w:val="00A241D9"/>
    <w:rsid w:val="00A243F7"/>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CEA"/>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9AC"/>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750"/>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CC2"/>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509"/>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5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34"/>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5C"/>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807"/>
    <w:rsid w:val="00B861D9"/>
    <w:rsid w:val="00B86589"/>
    <w:rsid w:val="00B86F27"/>
    <w:rsid w:val="00B8739A"/>
    <w:rsid w:val="00B90000"/>
    <w:rsid w:val="00B9129A"/>
    <w:rsid w:val="00B9157B"/>
    <w:rsid w:val="00B91A53"/>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784"/>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3BB"/>
    <w:rsid w:val="00BD556D"/>
    <w:rsid w:val="00BD5790"/>
    <w:rsid w:val="00BD59BE"/>
    <w:rsid w:val="00BD5ECA"/>
    <w:rsid w:val="00BD7070"/>
    <w:rsid w:val="00BD7480"/>
    <w:rsid w:val="00BD7495"/>
    <w:rsid w:val="00BD7A85"/>
    <w:rsid w:val="00BE04C7"/>
    <w:rsid w:val="00BE0779"/>
    <w:rsid w:val="00BE19EA"/>
    <w:rsid w:val="00BE1AFD"/>
    <w:rsid w:val="00BE20EF"/>
    <w:rsid w:val="00BE238A"/>
    <w:rsid w:val="00BE277C"/>
    <w:rsid w:val="00BE3093"/>
    <w:rsid w:val="00BE354A"/>
    <w:rsid w:val="00BE3778"/>
    <w:rsid w:val="00BE38EA"/>
    <w:rsid w:val="00BE476F"/>
    <w:rsid w:val="00BE56DC"/>
    <w:rsid w:val="00BE6A2D"/>
    <w:rsid w:val="00BE6F51"/>
    <w:rsid w:val="00BE70CC"/>
    <w:rsid w:val="00BE7375"/>
    <w:rsid w:val="00BE73AA"/>
    <w:rsid w:val="00BE7D17"/>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6C6"/>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BAE"/>
    <w:rsid w:val="00C42FD8"/>
    <w:rsid w:val="00C437F1"/>
    <w:rsid w:val="00C43D1B"/>
    <w:rsid w:val="00C44D3D"/>
    <w:rsid w:val="00C45A95"/>
    <w:rsid w:val="00C45E8A"/>
    <w:rsid w:val="00C46D24"/>
    <w:rsid w:val="00C47AB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403"/>
    <w:rsid w:val="00C55906"/>
    <w:rsid w:val="00C55CAF"/>
    <w:rsid w:val="00C56455"/>
    <w:rsid w:val="00C568A3"/>
    <w:rsid w:val="00C57060"/>
    <w:rsid w:val="00C5752B"/>
    <w:rsid w:val="00C57573"/>
    <w:rsid w:val="00C57574"/>
    <w:rsid w:val="00C57E7B"/>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445F"/>
    <w:rsid w:val="00C65B3E"/>
    <w:rsid w:val="00C66073"/>
    <w:rsid w:val="00C66CEB"/>
    <w:rsid w:val="00C66E0C"/>
    <w:rsid w:val="00C67D98"/>
    <w:rsid w:val="00C70619"/>
    <w:rsid w:val="00C70A3D"/>
    <w:rsid w:val="00C70C6C"/>
    <w:rsid w:val="00C70F42"/>
    <w:rsid w:val="00C70FAD"/>
    <w:rsid w:val="00C7131E"/>
    <w:rsid w:val="00C71626"/>
    <w:rsid w:val="00C72986"/>
    <w:rsid w:val="00C739CA"/>
    <w:rsid w:val="00C740C4"/>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6F21"/>
    <w:rsid w:val="00CA73EE"/>
    <w:rsid w:val="00CA77A1"/>
    <w:rsid w:val="00CA7927"/>
    <w:rsid w:val="00CA7A66"/>
    <w:rsid w:val="00CB0608"/>
    <w:rsid w:val="00CB0E08"/>
    <w:rsid w:val="00CB116F"/>
    <w:rsid w:val="00CB1902"/>
    <w:rsid w:val="00CB1F9F"/>
    <w:rsid w:val="00CB2650"/>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A9D"/>
    <w:rsid w:val="00CE3F1A"/>
    <w:rsid w:val="00CE449C"/>
    <w:rsid w:val="00CE4D8A"/>
    <w:rsid w:val="00CE52A0"/>
    <w:rsid w:val="00CE5B99"/>
    <w:rsid w:val="00CE5F3A"/>
    <w:rsid w:val="00CE66DC"/>
    <w:rsid w:val="00CE68A2"/>
    <w:rsid w:val="00CE6D23"/>
    <w:rsid w:val="00CE72B9"/>
    <w:rsid w:val="00CE74A8"/>
    <w:rsid w:val="00CE752E"/>
    <w:rsid w:val="00CE7BE0"/>
    <w:rsid w:val="00CF03AD"/>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D79"/>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342"/>
    <w:rsid w:val="00D35ECF"/>
    <w:rsid w:val="00D35EF1"/>
    <w:rsid w:val="00D36495"/>
    <w:rsid w:val="00D371FD"/>
    <w:rsid w:val="00D400E9"/>
    <w:rsid w:val="00D4057F"/>
    <w:rsid w:val="00D40C4B"/>
    <w:rsid w:val="00D41A63"/>
    <w:rsid w:val="00D41A9F"/>
    <w:rsid w:val="00D41FE7"/>
    <w:rsid w:val="00D421EA"/>
    <w:rsid w:val="00D431B5"/>
    <w:rsid w:val="00D431E7"/>
    <w:rsid w:val="00D44FCE"/>
    <w:rsid w:val="00D459F4"/>
    <w:rsid w:val="00D45E1D"/>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AAB"/>
    <w:rsid w:val="00D610C6"/>
    <w:rsid w:val="00D61428"/>
    <w:rsid w:val="00D61673"/>
    <w:rsid w:val="00D617EB"/>
    <w:rsid w:val="00D61DCC"/>
    <w:rsid w:val="00D628A0"/>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1A"/>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5F1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3A3"/>
    <w:rsid w:val="00DE445D"/>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60E7"/>
    <w:rsid w:val="00E3616E"/>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4AE4"/>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B3F"/>
    <w:rsid w:val="00E645F9"/>
    <w:rsid w:val="00E64F5A"/>
    <w:rsid w:val="00E6548A"/>
    <w:rsid w:val="00E65F5B"/>
    <w:rsid w:val="00E66DB7"/>
    <w:rsid w:val="00E66F50"/>
    <w:rsid w:val="00E674B6"/>
    <w:rsid w:val="00E67AAF"/>
    <w:rsid w:val="00E67C87"/>
    <w:rsid w:val="00E7135A"/>
    <w:rsid w:val="00E71647"/>
    <w:rsid w:val="00E71995"/>
    <w:rsid w:val="00E72157"/>
    <w:rsid w:val="00E72324"/>
    <w:rsid w:val="00E72363"/>
    <w:rsid w:val="00E72575"/>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DA"/>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01D"/>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F8C"/>
    <w:rsid w:val="00ED5CC0"/>
    <w:rsid w:val="00ED5D50"/>
    <w:rsid w:val="00ED6BC8"/>
    <w:rsid w:val="00ED707F"/>
    <w:rsid w:val="00ED7AC1"/>
    <w:rsid w:val="00ED7D4C"/>
    <w:rsid w:val="00EE08C0"/>
    <w:rsid w:val="00EE1136"/>
    <w:rsid w:val="00EE1770"/>
    <w:rsid w:val="00EE18C7"/>
    <w:rsid w:val="00EE2248"/>
    <w:rsid w:val="00EE2F09"/>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42C"/>
    <w:rsid w:val="00EF39FA"/>
    <w:rsid w:val="00EF3E46"/>
    <w:rsid w:val="00EF40D6"/>
    <w:rsid w:val="00EF42A0"/>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279"/>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7C6"/>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B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A16"/>
    <w:rsid w:val="00FA7E4E"/>
    <w:rsid w:val="00FB05A4"/>
    <w:rsid w:val="00FB066E"/>
    <w:rsid w:val="00FB0DB2"/>
    <w:rsid w:val="00FB0E0B"/>
    <w:rsid w:val="00FB1435"/>
    <w:rsid w:val="00FB1EF7"/>
    <w:rsid w:val="00FB2358"/>
    <w:rsid w:val="00FB341C"/>
    <w:rsid w:val="00FB3A27"/>
    <w:rsid w:val="00FB3A2B"/>
    <w:rsid w:val="00FB3B97"/>
    <w:rsid w:val="00FB3C3D"/>
    <w:rsid w:val="00FB3F04"/>
    <w:rsid w:val="00FB4F85"/>
    <w:rsid w:val="00FB531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E78"/>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568"/>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Agreement">
    <w:name w:val="Agreement"/>
    <w:basedOn w:val="a1"/>
    <w:next w:val="a1"/>
    <w:uiPriority w:val="99"/>
    <w:qFormat/>
    <w:rsid w:val="00726610"/>
    <w:pPr>
      <w:numPr>
        <w:numId w:val="46"/>
      </w:numPr>
      <w:tabs>
        <w:tab w:val="num" w:pos="1619"/>
      </w:tabs>
      <w:spacing w:before="60" w:after="0"/>
      <w:ind w:left="1616" w:hanging="357"/>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BBD53-F692-4F91-85B6-0176612FB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1345</Words>
  <Characters>7179</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8507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2022-02-14T12:03:00Z</dcterms:created>
  <dcterms:modified xsi:type="dcterms:W3CDTF">2022-02-14T12:03:00Z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(3)i7j/FM/zvgM4CHpD/0gMNKcDZb0hI7f2N+Wsd552RdS2o0Y67gggbZljdvNNj/pyhGqJ7PMj
N2mS2DL5K/QjGKatPo/IVTxgu0yfSV0y4AdVUU2qKByuebKA6Yb8cjCoKXmxsNoHCz0jz2kK
5jHd6d7Wn0UwW4AC5hrsQ9MQJtHq9rF8WIxS5ZV6uRQKNhMo+/ah1PZ3gDg+OGFbAf4icVII
ZSrz5oLZCkEsfgOeZw</vt:lpwstr>
  </property>
  <property fmtid="{D5CDD505-2E9C-101B-9397-08002B2CF9AE}" pid="15" name="_2015_ms_pID_725343_00">
    <vt:lpwstr>_2015_ms_pID_725343</vt:lpwstr>
  </property>
  <property fmtid="{D5CDD505-2E9C-101B-9397-08002B2CF9AE}" pid="16" name="_2015_ms_pID_7253431">
    <vt:lpwstr>Hf9TUqo+HzBum0WrcKCwNfoEdCX1mHxVOKXvuxw1cbQuNQd/MNgYjS
woRMtzag67oKJS/jkCjCYyaIdXt3+Ly55fbX/BrBMn0bgEYlOOYZjsK6/FJKytL3uh2er/Sa
ecPTkm1HWqxcMffFQ2XJHoSHhdPlmW6icofj0r2yQoStYwz+FbvYkrdXRR290ULdpZNV2zyc
jm3lDD5dRe7u4PbKZ+lAboXCBrZY0Zv4bsMU</vt:lpwstr>
  </property>
  <property fmtid="{D5CDD505-2E9C-101B-9397-08002B2CF9AE}" pid="17" name="_2015_ms_pID_7253431_00">
    <vt:lpwstr>_2015_ms_pID_7253431</vt:lpwstr>
  </property>
  <property fmtid="{D5CDD505-2E9C-101B-9397-08002B2CF9AE}" pid="18" name="_2015_ms_pID_7253432">
    <vt:lpwstr>jA==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1644840141</vt:lpwstr>
  </property>
</Properties>
</file>